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25A76" w14:textId="51DF77FA" w:rsidR="006B7070" w:rsidRPr="000A7085" w:rsidRDefault="006E5733" w:rsidP="00FD5410">
      <w:pPr>
        <w:pStyle w:val="Heading2"/>
      </w:pPr>
      <w:r w:rsidRPr="000A7085">
        <w:t>Purpose</w:t>
      </w:r>
    </w:p>
    <w:p w14:paraId="1395CF87" w14:textId="31B88E5F" w:rsidR="0078293D" w:rsidRPr="000A7085" w:rsidRDefault="00255015" w:rsidP="00414A20">
      <w:pPr>
        <w:rPr>
          <w:rFonts w:cstheme="minorHAnsi"/>
        </w:rPr>
      </w:pPr>
      <w:r w:rsidRPr="000A7085">
        <w:rPr>
          <w:rFonts w:cstheme="minorHAnsi"/>
        </w:rPr>
        <w:t>This</w:t>
      </w:r>
      <w:r w:rsidR="006E4E51" w:rsidRPr="000A7085">
        <w:rPr>
          <w:rFonts w:cstheme="minorHAnsi"/>
        </w:rPr>
        <w:t xml:space="preserve"> </w:t>
      </w:r>
      <w:r w:rsidR="00810962" w:rsidRPr="000A7085">
        <w:rPr>
          <w:rFonts w:cstheme="minorHAnsi"/>
        </w:rPr>
        <w:t>Policy and Procedure</w:t>
      </w:r>
      <w:r w:rsidR="006E4E51" w:rsidRPr="000A7085">
        <w:rPr>
          <w:rFonts w:cstheme="minorHAnsi"/>
        </w:rPr>
        <w:t xml:space="preserve"> outlines the principles</w:t>
      </w:r>
      <w:r w:rsidR="0003424E" w:rsidRPr="000A7085">
        <w:rPr>
          <w:rFonts w:cstheme="minorHAnsi"/>
        </w:rPr>
        <w:t xml:space="preserve"> and procedural steps </w:t>
      </w:r>
      <w:r w:rsidR="006E4E51" w:rsidRPr="000A7085">
        <w:rPr>
          <w:rFonts w:cstheme="minorHAnsi"/>
        </w:rPr>
        <w:t>for dealing with complaints made about the Victorian Aboriginal Community Controlled Health Organisation (VACCHO) in its capacity as a Registered Training Organisation</w:t>
      </w:r>
      <w:r w:rsidR="003A1911" w:rsidRPr="000A7085">
        <w:rPr>
          <w:rFonts w:cstheme="minorHAnsi"/>
        </w:rPr>
        <w:t xml:space="preserve"> (RTO)</w:t>
      </w:r>
      <w:r w:rsidR="006E4E51" w:rsidRPr="000A7085">
        <w:rPr>
          <w:rFonts w:cstheme="minorHAnsi"/>
        </w:rPr>
        <w:t xml:space="preserve">, our staff, or other students. </w:t>
      </w:r>
    </w:p>
    <w:p w14:paraId="486CF3FE" w14:textId="639F4EAB" w:rsidR="006E4E51" w:rsidRPr="000A7085" w:rsidRDefault="006E4E51" w:rsidP="00414A20">
      <w:pPr>
        <w:rPr>
          <w:rFonts w:cstheme="minorHAnsi"/>
        </w:rPr>
      </w:pPr>
      <w:r w:rsidRPr="000A7085">
        <w:rPr>
          <w:rFonts w:cstheme="minorHAnsi"/>
        </w:rPr>
        <w:t xml:space="preserve">This </w:t>
      </w:r>
      <w:r w:rsidR="00810962" w:rsidRPr="000A7085">
        <w:rPr>
          <w:rFonts w:cstheme="minorHAnsi"/>
        </w:rPr>
        <w:t>Policy and Procedure</w:t>
      </w:r>
      <w:r w:rsidRPr="000A7085">
        <w:rPr>
          <w:rFonts w:cstheme="minorHAnsi"/>
        </w:rPr>
        <w:t xml:space="preserve"> also outlines the principles </w:t>
      </w:r>
      <w:r w:rsidR="0003424E" w:rsidRPr="000A7085">
        <w:rPr>
          <w:rFonts w:cstheme="minorHAnsi"/>
        </w:rPr>
        <w:t xml:space="preserve">and procedural steps </w:t>
      </w:r>
      <w:r w:rsidRPr="000A7085">
        <w:rPr>
          <w:rFonts w:cstheme="minorHAnsi"/>
        </w:rPr>
        <w:t>for dealing with a request to review or reconsider a decision made by VACCHO, such as an appeal against</w:t>
      </w:r>
      <w:r w:rsidR="003A1911" w:rsidRPr="000A7085">
        <w:rPr>
          <w:rFonts w:cstheme="minorHAnsi"/>
        </w:rPr>
        <w:t xml:space="preserve"> any decision made by a VACCHO RTO staff member, including but not limited to</w:t>
      </w:r>
      <w:r w:rsidRPr="000A7085">
        <w:rPr>
          <w:rFonts w:cstheme="minorHAnsi"/>
        </w:rPr>
        <w:t xml:space="preserve"> an </w:t>
      </w:r>
      <w:r w:rsidR="003A1911" w:rsidRPr="000A7085">
        <w:rPr>
          <w:rFonts w:cstheme="minorHAnsi"/>
        </w:rPr>
        <w:t xml:space="preserve">enrolment or </w:t>
      </w:r>
      <w:r w:rsidRPr="000A7085">
        <w:rPr>
          <w:rFonts w:cstheme="minorHAnsi"/>
        </w:rPr>
        <w:t xml:space="preserve">assessment decision. </w:t>
      </w:r>
    </w:p>
    <w:p w14:paraId="24E1FB59" w14:textId="5308240A" w:rsidR="005D3426" w:rsidRPr="000A7085" w:rsidRDefault="005D3426" w:rsidP="00414A20">
      <w:pPr>
        <w:rPr>
          <w:rFonts w:cstheme="minorHAnsi"/>
        </w:rPr>
      </w:pPr>
      <w:r w:rsidRPr="000A7085">
        <w:rPr>
          <w:rFonts w:cstheme="minorHAnsi"/>
        </w:rPr>
        <w:t xml:space="preserve">This </w:t>
      </w:r>
      <w:r w:rsidR="00810962" w:rsidRPr="000A7085">
        <w:rPr>
          <w:rFonts w:cstheme="minorHAnsi"/>
        </w:rPr>
        <w:t>Policy and Procedure</w:t>
      </w:r>
      <w:r w:rsidRPr="000A7085">
        <w:rPr>
          <w:rFonts w:cstheme="minorHAnsi"/>
        </w:rPr>
        <w:t xml:space="preserve"> is focused on ensuring that VACCHO</w:t>
      </w:r>
      <w:r w:rsidR="003A1911" w:rsidRPr="000A7085">
        <w:rPr>
          <w:rFonts w:cstheme="minorHAnsi"/>
        </w:rPr>
        <w:t>’s RTO</w:t>
      </w:r>
      <w:r w:rsidRPr="000A7085">
        <w:rPr>
          <w:rFonts w:cstheme="minorHAnsi"/>
        </w:rPr>
        <w:t xml:space="preserve"> provides training and assessment services that are fair</w:t>
      </w:r>
      <w:r w:rsidR="006A0E9E" w:rsidRPr="000A7085">
        <w:rPr>
          <w:rFonts w:cstheme="minorHAnsi"/>
        </w:rPr>
        <w:t xml:space="preserve">, </w:t>
      </w:r>
      <w:r w:rsidRPr="000A7085">
        <w:rPr>
          <w:rFonts w:cstheme="minorHAnsi"/>
        </w:rPr>
        <w:t>reasonable</w:t>
      </w:r>
      <w:r w:rsidR="006A0E9E" w:rsidRPr="000A7085">
        <w:rPr>
          <w:rFonts w:cstheme="minorHAnsi"/>
        </w:rPr>
        <w:t xml:space="preserve">, and accessible, </w:t>
      </w:r>
      <w:r w:rsidRPr="000A7085">
        <w:rPr>
          <w:rFonts w:cstheme="minorHAnsi"/>
        </w:rPr>
        <w:t xml:space="preserve">and afford a forum where issues or </w:t>
      </w:r>
      <w:r w:rsidR="007E4AB0" w:rsidRPr="000A7085">
        <w:rPr>
          <w:rFonts w:cstheme="minorHAnsi"/>
        </w:rPr>
        <w:t xml:space="preserve">concerns </w:t>
      </w:r>
      <w:r w:rsidRPr="000A7085">
        <w:rPr>
          <w:rFonts w:cstheme="minorHAnsi"/>
        </w:rPr>
        <w:t>can be raised and resolved. This process provides opportunity for</w:t>
      </w:r>
      <w:r w:rsidR="007E4AB0" w:rsidRPr="000A7085">
        <w:rPr>
          <w:rFonts w:cstheme="minorHAnsi"/>
        </w:rPr>
        <w:t xml:space="preserve"> </w:t>
      </w:r>
      <w:r w:rsidRPr="000A7085">
        <w:rPr>
          <w:rFonts w:cstheme="minorHAnsi"/>
        </w:rPr>
        <w:t xml:space="preserve">complaints and appeals to be recorded, </w:t>
      </w:r>
      <w:r w:rsidR="006F0B53" w:rsidRPr="000A7085">
        <w:rPr>
          <w:rFonts w:cstheme="minorHAnsi"/>
        </w:rPr>
        <w:t>acknowledged,</w:t>
      </w:r>
      <w:r w:rsidRPr="000A7085">
        <w:rPr>
          <w:rFonts w:cstheme="minorHAnsi"/>
        </w:rPr>
        <w:t xml:space="preserve"> and dealt with in a fair, efficient</w:t>
      </w:r>
      <w:r w:rsidR="007E4AB0" w:rsidRPr="000A7085">
        <w:rPr>
          <w:rFonts w:cstheme="minorHAnsi"/>
        </w:rPr>
        <w:t>,</w:t>
      </w:r>
      <w:r w:rsidRPr="000A7085">
        <w:rPr>
          <w:rFonts w:cstheme="minorHAnsi"/>
        </w:rPr>
        <w:t xml:space="preserve"> and </w:t>
      </w:r>
      <w:r w:rsidR="007E4AB0" w:rsidRPr="000A7085">
        <w:rPr>
          <w:rFonts w:cstheme="minorHAnsi"/>
        </w:rPr>
        <w:t>transparent</w:t>
      </w:r>
      <w:r w:rsidRPr="000A7085">
        <w:rPr>
          <w:rFonts w:cstheme="minorHAnsi"/>
        </w:rPr>
        <w:t xml:space="preserve"> manner.</w:t>
      </w:r>
    </w:p>
    <w:p w14:paraId="6426D2AD" w14:textId="77777777" w:rsidR="009855AA" w:rsidRPr="000A7085" w:rsidRDefault="006E5733" w:rsidP="00A36404">
      <w:pPr>
        <w:pStyle w:val="Heading2"/>
      </w:pPr>
      <w:r w:rsidRPr="000A7085">
        <w:t>Scope</w:t>
      </w:r>
    </w:p>
    <w:p w14:paraId="366D5BD9" w14:textId="0BBFDF5E" w:rsidR="00674DAA" w:rsidRPr="000A7085" w:rsidRDefault="33C604EA" w:rsidP="6104FCB3">
      <w:r w:rsidRPr="06E6271D">
        <w:rPr>
          <w:rFonts w:ascii="Calibri" w:eastAsia="Calibri" w:hAnsi="Calibri" w:cs="Calibri"/>
          <w:color w:val="000000" w:themeColor="text1"/>
        </w:rPr>
        <w:t xml:space="preserve">This Policy and Procedure covers </w:t>
      </w:r>
      <w:proofErr w:type="gramStart"/>
      <w:r w:rsidRPr="06E6271D">
        <w:rPr>
          <w:rFonts w:ascii="Calibri" w:eastAsia="Calibri" w:hAnsi="Calibri" w:cs="Calibri"/>
          <w:color w:val="000000" w:themeColor="text1"/>
        </w:rPr>
        <w:t>all of</w:t>
      </w:r>
      <w:proofErr w:type="gramEnd"/>
      <w:r w:rsidRPr="06E6271D">
        <w:rPr>
          <w:rFonts w:ascii="Calibri" w:eastAsia="Calibri" w:hAnsi="Calibri" w:cs="Calibri"/>
          <w:color w:val="000000" w:themeColor="text1"/>
        </w:rPr>
        <w:t xml:space="preserve"> VACCHO’s Education </w:t>
      </w:r>
      <w:r w:rsidR="5EC8273A" w:rsidRPr="06E6271D">
        <w:rPr>
          <w:rFonts w:ascii="Calibri" w:eastAsia="Calibri" w:hAnsi="Calibri" w:cs="Calibri"/>
          <w:color w:val="000000" w:themeColor="text1"/>
        </w:rPr>
        <w:t xml:space="preserve">and </w:t>
      </w:r>
      <w:r w:rsidRPr="06E6271D">
        <w:rPr>
          <w:rFonts w:ascii="Calibri" w:eastAsia="Calibri" w:hAnsi="Calibri" w:cs="Calibri"/>
          <w:color w:val="000000" w:themeColor="text1"/>
        </w:rPr>
        <w:t>trai</w:t>
      </w:r>
      <w:r>
        <w:t xml:space="preserve">ning services. This Policy and Procedure </w:t>
      </w:r>
      <w:r w:rsidR="3EA2F7EC">
        <w:t>is aligned with</w:t>
      </w:r>
      <w:r>
        <w:t xml:space="preserve"> VACCHO’s Equal Opportunity Policy DOC_009. </w:t>
      </w:r>
      <w:r w:rsidR="007E4AB0">
        <w:t xml:space="preserve">This </w:t>
      </w:r>
      <w:r w:rsidR="00810962">
        <w:t>Policy and Procedure</w:t>
      </w:r>
      <w:r w:rsidR="007E4AB0">
        <w:t xml:space="preserve"> applies to all trainers, assessors, and other staff employed by VACCHO or any </w:t>
      </w:r>
      <w:r w:rsidR="006F0B53">
        <w:t>third-party</w:t>
      </w:r>
      <w:r w:rsidR="007E4AB0">
        <w:t xml:space="preserve"> providing services </w:t>
      </w:r>
      <w:r w:rsidR="003A1911">
        <w:t>and/or associated with VACCHO’s training services</w:t>
      </w:r>
      <w:r w:rsidR="007E4AB0">
        <w:t xml:space="preserve">, </w:t>
      </w:r>
      <w:r w:rsidR="00415AE7">
        <w:t xml:space="preserve">such as work placement employers, </w:t>
      </w:r>
      <w:r w:rsidR="007E4AB0">
        <w:t>and all students and prospective students of VACCHO.</w:t>
      </w:r>
    </w:p>
    <w:p w14:paraId="11738A40" w14:textId="6FD4F9FC" w:rsidR="007E4AB0" w:rsidRPr="000A7085" w:rsidRDefault="007E4AB0" w:rsidP="00414A20">
      <w:pPr>
        <w:rPr>
          <w:rFonts w:cstheme="minorHAnsi"/>
        </w:rPr>
      </w:pPr>
      <w:r w:rsidRPr="000A7085">
        <w:rPr>
          <w:rFonts w:cstheme="minorHAnsi"/>
        </w:rPr>
        <w:t xml:space="preserve">This </w:t>
      </w:r>
      <w:r w:rsidR="00810962" w:rsidRPr="000A7085">
        <w:rPr>
          <w:rFonts w:cstheme="minorHAnsi"/>
        </w:rPr>
        <w:t>Policy and Procedure</w:t>
      </w:r>
      <w:r w:rsidRPr="000A7085">
        <w:rPr>
          <w:rFonts w:cstheme="minorHAnsi"/>
        </w:rPr>
        <w:t xml:space="preserve"> does not apply to VACCHO operations outside of the Registered Training Organisation (such as the </w:t>
      </w:r>
      <w:r w:rsidR="00810962" w:rsidRPr="000A7085">
        <w:rPr>
          <w:rFonts w:cstheme="minorHAnsi"/>
        </w:rPr>
        <w:t>Policy and Procedure</w:t>
      </w:r>
      <w:r w:rsidRPr="000A7085">
        <w:rPr>
          <w:rFonts w:cstheme="minorHAnsi"/>
        </w:rPr>
        <w:t xml:space="preserve"> and Research Unit or the Public Health Promotion Unit). Any complaints received about another unit of VACCHO will be assessed by the </w:t>
      </w:r>
      <w:r w:rsidR="00273169" w:rsidRPr="000A7085">
        <w:rPr>
          <w:rFonts w:cstheme="minorHAnsi"/>
        </w:rPr>
        <w:t>Executive Director</w:t>
      </w:r>
      <w:r w:rsidRPr="000A7085">
        <w:rPr>
          <w:rFonts w:cstheme="minorHAnsi"/>
        </w:rPr>
        <w:t xml:space="preserve"> to ensure there are no aspects of the complaint relating to training</w:t>
      </w:r>
      <w:r w:rsidR="00363995" w:rsidRPr="000A7085">
        <w:rPr>
          <w:rFonts w:cstheme="minorHAnsi"/>
        </w:rPr>
        <w:t xml:space="preserve"> or assessment</w:t>
      </w:r>
      <w:r w:rsidRPr="000A7085">
        <w:rPr>
          <w:rFonts w:cstheme="minorHAnsi"/>
        </w:rPr>
        <w:t xml:space="preserve"> conducted by </w:t>
      </w:r>
      <w:r w:rsidR="00415AE7" w:rsidRPr="000A7085">
        <w:rPr>
          <w:rFonts w:cstheme="minorHAnsi"/>
        </w:rPr>
        <w:t>Education Services</w:t>
      </w:r>
      <w:r w:rsidR="006F0B53" w:rsidRPr="000A7085">
        <w:rPr>
          <w:rFonts w:cstheme="minorHAnsi"/>
        </w:rPr>
        <w:t xml:space="preserve"> and</w:t>
      </w:r>
      <w:r w:rsidRPr="000A7085">
        <w:rPr>
          <w:rFonts w:cstheme="minorHAnsi"/>
        </w:rPr>
        <w:t xml:space="preserve"> forwarded to the relevant Executive Director for action. The complainant must be made aware of this action and who the relevant contact person is in that other unit. </w:t>
      </w:r>
    </w:p>
    <w:p w14:paraId="36D9F8A0" w14:textId="77777777" w:rsidR="009855AA" w:rsidRPr="000A7085" w:rsidRDefault="006E5733" w:rsidP="00A36404">
      <w:pPr>
        <w:pStyle w:val="Heading2"/>
      </w:pPr>
      <w:r w:rsidRPr="000A7085">
        <w:t>Responsibility</w:t>
      </w:r>
    </w:p>
    <w:p w14:paraId="2B518222" w14:textId="524C00F4" w:rsidR="006F0B53" w:rsidRPr="000A7085" w:rsidRDefault="006F0B53" w:rsidP="00414A20">
      <w:pPr>
        <w:rPr>
          <w:rFonts w:cstheme="minorHAnsi"/>
        </w:rPr>
      </w:pPr>
      <w:r w:rsidRPr="000A7085">
        <w:rPr>
          <w:rFonts w:cstheme="minorHAnsi"/>
        </w:rPr>
        <w:t xml:space="preserve">The RTO </w:t>
      </w:r>
      <w:r w:rsidR="00273169" w:rsidRPr="000A7085">
        <w:rPr>
          <w:rFonts w:cstheme="minorHAnsi"/>
        </w:rPr>
        <w:t>Executive Director</w:t>
      </w:r>
      <w:r w:rsidRPr="000A7085">
        <w:rPr>
          <w:rFonts w:cstheme="minorHAnsi"/>
        </w:rPr>
        <w:t xml:space="preserve"> is responsible for approval and oversight of this </w:t>
      </w:r>
      <w:r w:rsidR="00810962" w:rsidRPr="000A7085">
        <w:rPr>
          <w:rFonts w:cstheme="minorHAnsi"/>
        </w:rPr>
        <w:t>Policy and Procedure</w:t>
      </w:r>
      <w:r w:rsidRPr="000A7085">
        <w:rPr>
          <w:rFonts w:cstheme="minorHAnsi"/>
        </w:rPr>
        <w:t>.</w:t>
      </w:r>
    </w:p>
    <w:p w14:paraId="43E95A3D" w14:textId="0C3B59B2" w:rsidR="006F0B53" w:rsidRPr="000A7085" w:rsidRDefault="006F0B53" w:rsidP="00414A20">
      <w:pPr>
        <w:rPr>
          <w:rFonts w:cstheme="minorHAnsi"/>
        </w:rPr>
      </w:pPr>
      <w:r w:rsidRPr="000A7085">
        <w:rPr>
          <w:rFonts w:cstheme="minorHAnsi"/>
        </w:rPr>
        <w:t xml:space="preserve">The RTO </w:t>
      </w:r>
      <w:r w:rsidR="00273169" w:rsidRPr="000A7085">
        <w:rPr>
          <w:rFonts w:cstheme="minorHAnsi"/>
        </w:rPr>
        <w:t>Executive Director</w:t>
      </w:r>
      <w:r w:rsidRPr="000A7085">
        <w:rPr>
          <w:rFonts w:cstheme="minorHAnsi"/>
        </w:rPr>
        <w:t xml:space="preserve"> is responsible for implementation and maintenance approval of this </w:t>
      </w:r>
      <w:r w:rsidR="00810962" w:rsidRPr="000A7085">
        <w:rPr>
          <w:rFonts w:cstheme="minorHAnsi"/>
        </w:rPr>
        <w:t>Policy and Procedure</w:t>
      </w:r>
      <w:r w:rsidRPr="000A7085">
        <w:rPr>
          <w:rFonts w:cstheme="minorHAnsi"/>
        </w:rPr>
        <w:t>.</w:t>
      </w:r>
    </w:p>
    <w:p w14:paraId="745F4D91" w14:textId="6DD40CAB" w:rsidR="006F0B53" w:rsidRPr="000A7085" w:rsidRDefault="08B3F53B" w:rsidP="229B9AED">
      <w:r w:rsidRPr="229B9AED">
        <w:t>The Executive</w:t>
      </w:r>
      <w:r w:rsidR="009237FB" w:rsidRPr="229B9AED">
        <w:t xml:space="preserve"> Manager RTO Compliance </w:t>
      </w:r>
      <w:r w:rsidR="006F0B53" w:rsidRPr="229B9AED">
        <w:t xml:space="preserve">is responsible for the day-today oversight of this </w:t>
      </w:r>
      <w:r w:rsidR="00810962" w:rsidRPr="229B9AED">
        <w:t>Policy and Procedure</w:t>
      </w:r>
      <w:r w:rsidR="006F0B53" w:rsidRPr="229B9AED">
        <w:t>.</w:t>
      </w:r>
    </w:p>
    <w:p w14:paraId="4B56D905" w14:textId="77777777" w:rsidR="006F0B53" w:rsidRPr="000A7085" w:rsidRDefault="006F0B53" w:rsidP="00414A20">
      <w:pPr>
        <w:rPr>
          <w:rFonts w:cstheme="minorHAnsi"/>
        </w:rPr>
      </w:pPr>
      <w:r w:rsidRPr="000A7085">
        <w:rPr>
          <w:rFonts w:cstheme="minorHAnsi"/>
        </w:rPr>
        <w:t>All other staff members are responsible for ensuring that they comply with the administrative requirements found in this and other VACCHO Policies and Procedures relating to VACCHO in its capacity as a Registered Training Organisation.</w:t>
      </w:r>
    </w:p>
    <w:p w14:paraId="0B770250" w14:textId="77777777" w:rsidR="009F10F8" w:rsidRDefault="00DF7647" w:rsidP="229B9AED">
      <w:r w:rsidRPr="229B9AED">
        <w:t xml:space="preserve">All VACCHO staff must assist </w:t>
      </w:r>
      <w:r w:rsidR="009A78F0" w:rsidRPr="229B9AED">
        <w:t>in the investigation of complaints, including, where required, providing information</w:t>
      </w:r>
      <w:r w:rsidR="005D0F97" w:rsidRPr="229B9AED">
        <w:t xml:space="preserve"> and records</w:t>
      </w:r>
      <w:r w:rsidR="009A78F0" w:rsidRPr="229B9AED">
        <w:t>, and attending meetings.</w:t>
      </w:r>
    </w:p>
    <w:p w14:paraId="47516907" w14:textId="0006444E" w:rsidR="00DF7647" w:rsidRPr="000A7085" w:rsidRDefault="009A78F0" w:rsidP="00414A20">
      <w:pPr>
        <w:rPr>
          <w:rFonts w:cstheme="minorHAnsi"/>
        </w:rPr>
      </w:pPr>
      <w:r w:rsidRPr="000A7085">
        <w:rPr>
          <w:rFonts w:cstheme="minorHAnsi"/>
        </w:rPr>
        <w:t xml:space="preserve"> </w:t>
      </w:r>
    </w:p>
    <w:p w14:paraId="174EB064" w14:textId="5256EB0A" w:rsidR="009855AA" w:rsidRPr="000A7085" w:rsidRDefault="00810962" w:rsidP="00A36404">
      <w:pPr>
        <w:pStyle w:val="Heading2"/>
      </w:pPr>
      <w:r w:rsidRPr="000A7085">
        <w:lastRenderedPageBreak/>
        <w:t>Policy and Procedure</w:t>
      </w:r>
      <w:r w:rsidR="006E4E51" w:rsidRPr="000A7085">
        <w:t xml:space="preserve"> </w:t>
      </w:r>
    </w:p>
    <w:p w14:paraId="44D8546A" w14:textId="77777777" w:rsidR="006E4E51" w:rsidRPr="000A7085" w:rsidRDefault="006E4E51" w:rsidP="00A36404">
      <w:pPr>
        <w:pStyle w:val="Heading3"/>
      </w:pPr>
      <w:r w:rsidRPr="000A7085">
        <w:t>General Principles</w:t>
      </w:r>
    </w:p>
    <w:p w14:paraId="26D21935" w14:textId="55DF14FF" w:rsidR="006E4E51" w:rsidRPr="000A7085" w:rsidRDefault="006E4E51" w:rsidP="008F5636">
      <w:pPr>
        <w:ind w:left="709"/>
        <w:rPr>
          <w:rFonts w:cstheme="minorHAnsi"/>
        </w:rPr>
      </w:pPr>
      <w:r w:rsidRPr="000A7085">
        <w:rPr>
          <w:rFonts w:cstheme="minorHAnsi"/>
        </w:rPr>
        <w:t xml:space="preserve">Any person, whether they are a student or not, may make a complaint </w:t>
      </w:r>
      <w:r w:rsidR="00415AE7" w:rsidRPr="000A7085">
        <w:rPr>
          <w:rFonts w:cstheme="minorHAnsi"/>
        </w:rPr>
        <w:t xml:space="preserve">and/or appeal a decision made by </w:t>
      </w:r>
      <w:r w:rsidRPr="000A7085">
        <w:rPr>
          <w:rFonts w:cstheme="minorHAnsi"/>
        </w:rPr>
        <w:t>VACCHO in its capacity as a Registered Training Organisation</w:t>
      </w:r>
      <w:r w:rsidR="00415AE7" w:rsidRPr="000A7085">
        <w:rPr>
          <w:rFonts w:cstheme="minorHAnsi"/>
        </w:rPr>
        <w:t xml:space="preserve"> (RTO)</w:t>
      </w:r>
      <w:r w:rsidRPr="000A7085">
        <w:rPr>
          <w:rFonts w:cstheme="minorHAnsi"/>
        </w:rPr>
        <w:t>. More than one student</w:t>
      </w:r>
      <w:r w:rsidR="00415AE7" w:rsidRPr="000A7085">
        <w:rPr>
          <w:rFonts w:cstheme="minorHAnsi"/>
        </w:rPr>
        <w:t>/stakeholder</w:t>
      </w:r>
      <w:r w:rsidRPr="000A7085">
        <w:rPr>
          <w:rFonts w:cstheme="minorHAnsi"/>
        </w:rPr>
        <w:t xml:space="preserve"> may </w:t>
      </w:r>
      <w:r w:rsidR="00415AE7" w:rsidRPr="000A7085">
        <w:rPr>
          <w:rFonts w:cstheme="minorHAnsi"/>
        </w:rPr>
        <w:t xml:space="preserve">also </w:t>
      </w:r>
      <w:r w:rsidRPr="000A7085">
        <w:rPr>
          <w:rFonts w:cstheme="minorHAnsi"/>
        </w:rPr>
        <w:t>make a joint complaint</w:t>
      </w:r>
      <w:r w:rsidR="00415AE7" w:rsidRPr="000A7085">
        <w:rPr>
          <w:rFonts w:cstheme="minorHAnsi"/>
        </w:rPr>
        <w:t xml:space="preserve"> but not an appeal</w:t>
      </w:r>
      <w:r w:rsidRPr="000A7085">
        <w:rPr>
          <w:rFonts w:cstheme="minorHAnsi"/>
        </w:rPr>
        <w:t xml:space="preserve">. </w:t>
      </w:r>
    </w:p>
    <w:p w14:paraId="42005A5F" w14:textId="1FF36E8F" w:rsidR="006808C2" w:rsidRPr="000A7085" w:rsidRDefault="006808C2" w:rsidP="008F5636">
      <w:pPr>
        <w:ind w:left="709"/>
        <w:rPr>
          <w:rFonts w:cstheme="minorHAnsi"/>
        </w:rPr>
      </w:pPr>
      <w:r w:rsidRPr="000A7085">
        <w:rPr>
          <w:rFonts w:cstheme="minorHAnsi"/>
        </w:rPr>
        <w:t>Staff should</w:t>
      </w:r>
      <w:r w:rsidR="009A78F0" w:rsidRPr="000A7085">
        <w:rPr>
          <w:rFonts w:cstheme="minorHAnsi"/>
        </w:rPr>
        <w:t xml:space="preserve"> remain conscious that VACCHO is an Aboriginal and Torres Strait Islander focused </w:t>
      </w:r>
      <w:r w:rsidR="001263CC" w:rsidRPr="000A7085">
        <w:rPr>
          <w:rFonts w:cstheme="minorHAnsi"/>
        </w:rPr>
        <w:t>organisation and</w:t>
      </w:r>
      <w:r w:rsidR="009A78F0" w:rsidRPr="000A7085">
        <w:rPr>
          <w:rFonts w:cstheme="minorHAnsi"/>
        </w:rPr>
        <w:t xml:space="preserve"> pay attention to any </w:t>
      </w:r>
      <w:r w:rsidRPr="000A7085">
        <w:rPr>
          <w:rFonts w:cstheme="minorHAnsi"/>
        </w:rPr>
        <w:t>cultural sensitivities</w:t>
      </w:r>
      <w:r w:rsidR="009A78F0" w:rsidRPr="000A7085">
        <w:rPr>
          <w:rFonts w:cstheme="minorHAnsi"/>
        </w:rPr>
        <w:t xml:space="preserve"> that may arise in relation to a complaint</w:t>
      </w:r>
      <w:r w:rsidR="00415AE7" w:rsidRPr="000A7085">
        <w:rPr>
          <w:rFonts w:cstheme="minorHAnsi"/>
        </w:rPr>
        <w:t>/appeal</w:t>
      </w:r>
      <w:r w:rsidR="009A78F0" w:rsidRPr="000A7085">
        <w:rPr>
          <w:rFonts w:cstheme="minorHAnsi"/>
        </w:rPr>
        <w:t>. This may include an individual not wanting to make a fuss or worrying that it will make things difficult</w:t>
      </w:r>
      <w:r w:rsidR="005D0F97" w:rsidRPr="000A7085">
        <w:rPr>
          <w:rFonts w:cstheme="minorHAnsi"/>
        </w:rPr>
        <w:t xml:space="preserve"> for them</w:t>
      </w:r>
      <w:r w:rsidR="009A78F0" w:rsidRPr="000A7085">
        <w:rPr>
          <w:rFonts w:cstheme="minorHAnsi"/>
        </w:rPr>
        <w:t xml:space="preserve"> if they make a complaint</w:t>
      </w:r>
      <w:r w:rsidR="00415AE7" w:rsidRPr="000A7085">
        <w:rPr>
          <w:rFonts w:cstheme="minorHAnsi"/>
        </w:rPr>
        <w:t>/appeal</w:t>
      </w:r>
      <w:r w:rsidR="009A78F0" w:rsidRPr="000A7085">
        <w:rPr>
          <w:rFonts w:cstheme="minorHAnsi"/>
        </w:rPr>
        <w:t>. It is important to reassure anyone who may have a concern that making a complaint</w:t>
      </w:r>
      <w:r w:rsidR="00415AE7" w:rsidRPr="000A7085">
        <w:rPr>
          <w:rFonts w:cstheme="minorHAnsi"/>
        </w:rPr>
        <w:t>/appeal</w:t>
      </w:r>
      <w:r w:rsidR="009A78F0" w:rsidRPr="000A7085">
        <w:rPr>
          <w:rFonts w:cstheme="minorHAnsi"/>
        </w:rPr>
        <w:t xml:space="preserve"> will not lead to them being penalised or being negatively impacted. If any staff members feels that an individual may have </w:t>
      </w:r>
      <w:r w:rsidR="002008C0" w:rsidRPr="000A7085">
        <w:rPr>
          <w:rFonts w:cstheme="minorHAnsi"/>
        </w:rPr>
        <w:t xml:space="preserve">reason to make </w:t>
      </w:r>
      <w:r w:rsidR="009A78F0" w:rsidRPr="000A7085">
        <w:rPr>
          <w:rFonts w:cstheme="minorHAnsi"/>
        </w:rPr>
        <w:t>a complaint</w:t>
      </w:r>
      <w:r w:rsidR="004C6F62" w:rsidRPr="000A7085">
        <w:rPr>
          <w:rFonts w:cstheme="minorHAnsi"/>
        </w:rPr>
        <w:t>/appeal</w:t>
      </w:r>
      <w:r w:rsidR="009A78F0" w:rsidRPr="000A7085">
        <w:rPr>
          <w:rFonts w:cstheme="minorHAnsi"/>
        </w:rPr>
        <w:t xml:space="preserve"> but is not reporting it, they can speak to the </w:t>
      </w:r>
      <w:r w:rsidR="00DB239E" w:rsidRPr="00DB239E">
        <w:rPr>
          <w:rFonts w:cstheme="minorHAnsi"/>
        </w:rPr>
        <w:t xml:space="preserve">Aboriginal Student Mentor Support </w:t>
      </w:r>
      <w:r w:rsidR="009A78F0" w:rsidRPr="000A7085">
        <w:rPr>
          <w:rFonts w:cstheme="minorHAnsi"/>
        </w:rPr>
        <w:t xml:space="preserve">who can contact the individual and have a yarn to them about any concerns they have. </w:t>
      </w:r>
    </w:p>
    <w:p w14:paraId="18255320" w14:textId="50FC4ADA" w:rsidR="000E0C4C" w:rsidRPr="000A7085" w:rsidRDefault="000E0C4C" w:rsidP="008F5636">
      <w:pPr>
        <w:ind w:left="709"/>
        <w:rPr>
          <w:rFonts w:cstheme="minorHAnsi"/>
        </w:rPr>
      </w:pPr>
      <w:r w:rsidRPr="000A7085">
        <w:rPr>
          <w:rFonts w:cstheme="minorHAnsi"/>
        </w:rPr>
        <w:t xml:space="preserve">VACCHO staff handling both informal and formal complaints/appeals will ensure that they treat the complaint/appeal as serious and are respectful of all parties. No complainant/appellant will be disadvantaged in any way, including students may continue with their studies. The complaint/appeal will be held in strictest confidence with only VACCHO’s delegated officers and those involved in the matter receiving information about the complaint or appeal and along the way of its resolution. </w:t>
      </w:r>
    </w:p>
    <w:p w14:paraId="62A9EBE7" w14:textId="756365C1" w:rsidR="00D41FC3" w:rsidRPr="000A7085" w:rsidRDefault="00D41FC3" w:rsidP="008F5636">
      <w:pPr>
        <w:ind w:left="709"/>
        <w:rPr>
          <w:rFonts w:cstheme="minorHAnsi"/>
        </w:rPr>
      </w:pPr>
      <w:r w:rsidRPr="000A7085">
        <w:rPr>
          <w:rFonts w:cstheme="minorHAnsi"/>
        </w:rPr>
        <w:t xml:space="preserve">The complainant </w:t>
      </w:r>
      <w:r w:rsidR="004C6F62" w:rsidRPr="000A7085">
        <w:rPr>
          <w:rFonts w:cstheme="minorHAnsi"/>
        </w:rPr>
        <w:t xml:space="preserve">or appellant </w:t>
      </w:r>
      <w:r w:rsidRPr="000A7085">
        <w:rPr>
          <w:rFonts w:cstheme="minorHAnsi"/>
        </w:rPr>
        <w:t xml:space="preserve">may be </w:t>
      </w:r>
      <w:proofErr w:type="gramStart"/>
      <w:r w:rsidRPr="000A7085">
        <w:rPr>
          <w:rFonts w:cstheme="minorHAnsi"/>
        </w:rPr>
        <w:t>assisted or accompanied by a support person regardless of the nature of the issue or complaint</w:t>
      </w:r>
      <w:r w:rsidR="004C6F62" w:rsidRPr="000A7085">
        <w:rPr>
          <w:rFonts w:cstheme="minorHAnsi"/>
        </w:rPr>
        <w:t>/appeal</w:t>
      </w:r>
      <w:r w:rsidRPr="000A7085">
        <w:rPr>
          <w:rFonts w:cstheme="minorHAnsi"/>
        </w:rPr>
        <w:t xml:space="preserve"> throughout the process at all times</w:t>
      </w:r>
      <w:proofErr w:type="gramEnd"/>
      <w:r w:rsidRPr="000A7085">
        <w:rPr>
          <w:rFonts w:cstheme="minorHAnsi"/>
        </w:rPr>
        <w:t>. Complainants</w:t>
      </w:r>
      <w:r w:rsidR="004C6F62" w:rsidRPr="000A7085">
        <w:rPr>
          <w:rFonts w:cstheme="minorHAnsi"/>
        </w:rPr>
        <w:t>/appellants</w:t>
      </w:r>
      <w:r w:rsidRPr="000A7085">
        <w:rPr>
          <w:rFonts w:cstheme="minorHAnsi"/>
        </w:rPr>
        <w:t xml:space="preserve"> have the right to access advice and support from independent external agencies/persons at any point of the complaint and appeals process. Use of external services will be at the complainant</w:t>
      </w:r>
      <w:r w:rsidR="004C6F62" w:rsidRPr="000A7085">
        <w:rPr>
          <w:rFonts w:cstheme="minorHAnsi"/>
        </w:rPr>
        <w:t>/appellant</w:t>
      </w:r>
      <w:r w:rsidRPr="000A7085">
        <w:rPr>
          <w:rFonts w:cstheme="minorHAnsi"/>
        </w:rPr>
        <w:t xml:space="preserve">’s costs. </w:t>
      </w:r>
    </w:p>
    <w:p w14:paraId="330520D8" w14:textId="21BA6597" w:rsidR="00432403" w:rsidRPr="000A7085" w:rsidRDefault="00432403" w:rsidP="06E6271D">
      <w:pPr>
        <w:ind w:left="709"/>
      </w:pPr>
      <w:r w:rsidRPr="06E6271D">
        <w:t xml:space="preserve">A complaint </w:t>
      </w:r>
      <w:r w:rsidR="004C6F62" w:rsidRPr="06E6271D">
        <w:t xml:space="preserve">or appeal may be withdrawn </w:t>
      </w:r>
      <w:r w:rsidRPr="06E6271D">
        <w:t xml:space="preserve">at any time. This does not preclude the </w:t>
      </w:r>
      <w:r w:rsidR="004C6F62" w:rsidRPr="06E6271D">
        <w:t xml:space="preserve">RTO </w:t>
      </w:r>
      <w:r w:rsidR="00273169" w:rsidRPr="06E6271D">
        <w:t>Executive Director</w:t>
      </w:r>
      <w:r w:rsidRPr="06E6271D">
        <w:t xml:space="preserve"> continuing to investigate any issues that have been raised </w:t>
      </w:r>
      <w:proofErr w:type="gramStart"/>
      <w:r w:rsidRPr="06E6271D">
        <w:t>so as to</w:t>
      </w:r>
      <w:proofErr w:type="gramEnd"/>
      <w:r w:rsidRPr="06E6271D">
        <w:t xml:space="preserve"> prevent those issues reoccurring. </w:t>
      </w:r>
    </w:p>
    <w:p w14:paraId="50ED1EF9" w14:textId="54BDE918" w:rsidR="48958C9E" w:rsidRDefault="48958C9E" w:rsidP="06E6271D">
      <w:pPr>
        <w:ind w:left="709"/>
      </w:pPr>
      <w:r w:rsidRPr="06E6271D">
        <w:t>All staff are required to record Feedback including complaints via VACCHO’s Quality Management System in the Reporting section of LOGIQC.</w:t>
      </w:r>
    </w:p>
    <w:p w14:paraId="66B314EF" w14:textId="3D3B47DF" w:rsidR="006E4E51" w:rsidRPr="000A7085" w:rsidRDefault="006E4E51" w:rsidP="00A36404">
      <w:pPr>
        <w:pStyle w:val="Heading3"/>
      </w:pPr>
      <w:r w:rsidRPr="000A7085">
        <w:t>Natural Justice</w:t>
      </w:r>
    </w:p>
    <w:p w14:paraId="79D35CE6" w14:textId="77777777" w:rsidR="003164A7" w:rsidRPr="000A7085" w:rsidRDefault="003164A7" w:rsidP="008F5636">
      <w:pPr>
        <w:ind w:left="709"/>
        <w:rPr>
          <w:rFonts w:cstheme="minorHAnsi"/>
        </w:rPr>
      </w:pPr>
      <w:bookmarkStart w:id="0" w:name="_Hlk98669317"/>
      <w:r w:rsidRPr="000A7085">
        <w:rPr>
          <w:rFonts w:cstheme="minorHAnsi"/>
        </w:rPr>
        <w:t xml:space="preserve">VACCHO is committed to the principles of natural </w:t>
      </w:r>
      <w:r w:rsidR="006E4E51" w:rsidRPr="000A7085">
        <w:rPr>
          <w:rFonts w:cstheme="minorHAnsi"/>
        </w:rPr>
        <w:t>justice and procedural fairness</w:t>
      </w:r>
      <w:r w:rsidRPr="000A7085">
        <w:rPr>
          <w:rFonts w:cstheme="minorHAnsi"/>
        </w:rPr>
        <w:t xml:space="preserve"> in dealing with complaints and appeals. </w:t>
      </w:r>
      <w:r w:rsidR="005D0F97" w:rsidRPr="000A7085">
        <w:rPr>
          <w:rFonts w:cstheme="minorHAnsi"/>
        </w:rPr>
        <w:t>VACCHO will ensure that:</w:t>
      </w:r>
    </w:p>
    <w:p w14:paraId="5E448BF6" w14:textId="7D9202DE" w:rsidR="003164A7" w:rsidRPr="000A7085" w:rsidRDefault="003164A7" w:rsidP="00414A20">
      <w:pPr>
        <w:pStyle w:val="ListParagraph"/>
        <w:numPr>
          <w:ilvl w:val="0"/>
          <w:numId w:val="2"/>
        </w:numPr>
        <w:rPr>
          <w:rFonts w:cstheme="minorHAnsi"/>
        </w:rPr>
      </w:pPr>
      <w:r w:rsidRPr="000A7085">
        <w:rPr>
          <w:rFonts w:cstheme="minorHAnsi"/>
        </w:rPr>
        <w:t>all parties to a complaint</w:t>
      </w:r>
      <w:r w:rsidR="0018016C" w:rsidRPr="000A7085">
        <w:rPr>
          <w:rFonts w:cstheme="minorHAnsi"/>
        </w:rPr>
        <w:t>/appeal</w:t>
      </w:r>
      <w:r w:rsidRPr="000A7085">
        <w:rPr>
          <w:rFonts w:cstheme="minorHAnsi"/>
        </w:rPr>
        <w:t xml:space="preserve"> shall have the right to be heard, including, but not limited to, anyone who has allegations made against them being able to tell their side of the story before a decision is made</w:t>
      </w:r>
    </w:p>
    <w:p w14:paraId="06BA492B" w14:textId="5088C977" w:rsidR="003164A7" w:rsidRPr="000A7085" w:rsidRDefault="003164A7" w:rsidP="00414A20">
      <w:pPr>
        <w:pStyle w:val="ListParagraph"/>
        <w:numPr>
          <w:ilvl w:val="0"/>
          <w:numId w:val="2"/>
        </w:numPr>
        <w:rPr>
          <w:rFonts w:cstheme="minorHAnsi"/>
        </w:rPr>
      </w:pPr>
      <w:r w:rsidRPr="000A7085">
        <w:rPr>
          <w:rFonts w:cstheme="minorHAnsi"/>
        </w:rPr>
        <w:t>all relevant submissions and evidence shall be considered</w:t>
      </w:r>
    </w:p>
    <w:p w14:paraId="3395A035" w14:textId="33F0F194" w:rsidR="003164A7" w:rsidRPr="000A7085" w:rsidRDefault="003164A7" w:rsidP="00414A20">
      <w:pPr>
        <w:pStyle w:val="ListParagraph"/>
        <w:numPr>
          <w:ilvl w:val="0"/>
          <w:numId w:val="2"/>
        </w:numPr>
        <w:rPr>
          <w:rFonts w:cstheme="minorHAnsi"/>
        </w:rPr>
      </w:pPr>
      <w:r w:rsidRPr="000A7085">
        <w:rPr>
          <w:rFonts w:cstheme="minorHAnsi"/>
        </w:rPr>
        <w:t xml:space="preserve">matters that are not relevant shall not be taken into </w:t>
      </w:r>
      <w:proofErr w:type="gramStart"/>
      <w:r w:rsidRPr="000A7085">
        <w:rPr>
          <w:rFonts w:cstheme="minorHAnsi"/>
        </w:rPr>
        <w:t>account</w:t>
      </w:r>
      <w:proofErr w:type="gramEnd"/>
    </w:p>
    <w:p w14:paraId="0E2FE3D4" w14:textId="76354D49" w:rsidR="003164A7" w:rsidRPr="000A7085" w:rsidRDefault="003164A7" w:rsidP="00414A20">
      <w:pPr>
        <w:pStyle w:val="ListParagraph"/>
        <w:numPr>
          <w:ilvl w:val="0"/>
          <w:numId w:val="2"/>
        </w:numPr>
        <w:rPr>
          <w:rFonts w:cstheme="minorHAnsi"/>
        </w:rPr>
      </w:pPr>
      <w:r w:rsidRPr="000A7085">
        <w:rPr>
          <w:rFonts w:cstheme="minorHAnsi"/>
        </w:rPr>
        <w:t xml:space="preserve">the decision maker </w:t>
      </w:r>
      <w:r w:rsidR="0018016C" w:rsidRPr="000A7085">
        <w:rPr>
          <w:rFonts w:cstheme="minorHAnsi"/>
        </w:rPr>
        <w:t xml:space="preserve">was not involved in the matter under dispute and </w:t>
      </w:r>
      <w:r w:rsidRPr="000A7085">
        <w:rPr>
          <w:rFonts w:cstheme="minorHAnsi"/>
        </w:rPr>
        <w:t>shall not be biased or appear to be biased</w:t>
      </w:r>
    </w:p>
    <w:p w14:paraId="5E43F5EF" w14:textId="77777777" w:rsidR="003164A7" w:rsidRPr="000A7085" w:rsidRDefault="003164A7" w:rsidP="00414A20">
      <w:pPr>
        <w:pStyle w:val="ListParagraph"/>
        <w:numPr>
          <w:ilvl w:val="0"/>
          <w:numId w:val="2"/>
        </w:numPr>
        <w:rPr>
          <w:rFonts w:cstheme="minorHAnsi"/>
        </w:rPr>
      </w:pPr>
      <w:r w:rsidRPr="000A7085">
        <w:rPr>
          <w:rFonts w:cstheme="minorHAnsi"/>
        </w:rPr>
        <w:lastRenderedPageBreak/>
        <w:t>any decisions made must be fair and just.</w:t>
      </w:r>
    </w:p>
    <w:p w14:paraId="4B7C9B37" w14:textId="77777777" w:rsidR="00B16496" w:rsidRPr="000A7085" w:rsidRDefault="006E4E51" w:rsidP="008F5636">
      <w:pPr>
        <w:ind w:left="709"/>
        <w:rPr>
          <w:rFonts w:cstheme="minorHAnsi"/>
        </w:rPr>
      </w:pPr>
      <w:r w:rsidRPr="000A7085">
        <w:rPr>
          <w:rFonts w:cstheme="minorHAnsi"/>
        </w:rPr>
        <w:t>Each party may be accompanied and assisted by a support person at any relevant meetings.</w:t>
      </w:r>
      <w:r w:rsidR="00B16496" w:rsidRPr="000A7085">
        <w:rPr>
          <w:rFonts w:cstheme="minorHAnsi"/>
        </w:rPr>
        <w:t xml:space="preserve"> </w:t>
      </w:r>
    </w:p>
    <w:p w14:paraId="03B553EB" w14:textId="2CDB1495" w:rsidR="00B16496" w:rsidRPr="000A7085" w:rsidRDefault="00B16496" w:rsidP="008F5636">
      <w:pPr>
        <w:ind w:left="709"/>
        <w:rPr>
          <w:rFonts w:cstheme="minorHAnsi"/>
        </w:rPr>
      </w:pPr>
      <w:r w:rsidRPr="000A7085">
        <w:rPr>
          <w:rFonts w:cstheme="minorHAnsi"/>
        </w:rPr>
        <w:t xml:space="preserve">For people with disability, a guardian, carer, advocate, or support person may make a complaint on behalf of the person with disability or otherwise be involved in assisting the complainant to make the complaint and in resolving the complaint.  </w:t>
      </w:r>
    </w:p>
    <w:bookmarkEnd w:id="0"/>
    <w:p w14:paraId="2CE86023" w14:textId="676A36CA" w:rsidR="00191C70" w:rsidRPr="000A7085" w:rsidRDefault="00191C70" w:rsidP="00414A20">
      <w:pPr>
        <w:pStyle w:val="ListParagraph"/>
        <w:numPr>
          <w:ilvl w:val="0"/>
          <w:numId w:val="13"/>
        </w:numPr>
        <w:spacing w:line="288" w:lineRule="auto"/>
        <w:rPr>
          <w:rFonts w:asciiTheme="majorHAnsi" w:hAnsiTheme="majorHAnsi" w:cstheme="majorHAnsi"/>
          <w:u w:val="single"/>
        </w:rPr>
      </w:pPr>
      <w:r w:rsidRPr="000A7085">
        <w:rPr>
          <w:rFonts w:asciiTheme="majorHAnsi" w:hAnsiTheme="majorHAnsi" w:cstheme="majorHAnsi"/>
          <w:u w:val="single"/>
        </w:rPr>
        <w:t>Complaints Management Procedure</w:t>
      </w:r>
    </w:p>
    <w:p w14:paraId="01DFAE31" w14:textId="77777777" w:rsidR="007E2D50" w:rsidRDefault="0012692A" w:rsidP="00A36404">
      <w:pPr>
        <w:pStyle w:val="Heading3"/>
      </w:pPr>
      <w:proofErr w:type="gramStart"/>
      <w:r>
        <w:t>Definitions :</w:t>
      </w:r>
      <w:proofErr w:type="gramEnd"/>
      <w:r>
        <w:t xml:space="preserve"> </w:t>
      </w:r>
    </w:p>
    <w:p w14:paraId="6C3C64FF" w14:textId="77777777" w:rsidR="007E2D50" w:rsidRDefault="007C61C1" w:rsidP="007E2D50">
      <w:pPr>
        <w:pStyle w:val="Heading3"/>
        <w:numPr>
          <w:ilvl w:val="1"/>
          <w:numId w:val="0"/>
        </w:numPr>
        <w:ind w:left="709"/>
      </w:pPr>
      <w:r w:rsidRPr="229B9AED">
        <w:rPr>
          <w:rStyle w:val="Strong"/>
          <w:b/>
          <w:bCs/>
          <w:color w:val="0E101A"/>
        </w:rPr>
        <w:t>Informal Complaint</w:t>
      </w:r>
      <w:r>
        <w:t> </w:t>
      </w:r>
      <w:r>
        <w:rPr>
          <w:b w:val="0"/>
          <w:bCs w:val="0"/>
        </w:rPr>
        <w:t>is where a student wishes to discuss an incident or concern but wants to refrain from implementing formal proceedings.</w:t>
      </w:r>
      <w:r>
        <w:t> </w:t>
      </w:r>
    </w:p>
    <w:p w14:paraId="0A83E413" w14:textId="56CDB13F" w:rsidR="0012692A" w:rsidRPr="007E2D50" w:rsidRDefault="007C61C1" w:rsidP="229B9AED">
      <w:pPr>
        <w:pStyle w:val="Heading3"/>
        <w:numPr>
          <w:ilvl w:val="1"/>
          <w:numId w:val="0"/>
        </w:numPr>
        <w:ind w:left="709"/>
        <w:rPr>
          <w:b w:val="0"/>
          <w:bCs w:val="0"/>
        </w:rPr>
      </w:pPr>
      <w:r w:rsidRPr="229B9AED">
        <w:rPr>
          <w:rStyle w:val="Strong"/>
          <w:b/>
          <w:bCs/>
          <w:color w:val="0E101A"/>
        </w:rPr>
        <w:t>Formal Complaint</w:t>
      </w:r>
      <w:r w:rsidRPr="229B9AED">
        <w:rPr>
          <w:rStyle w:val="Strong"/>
          <w:color w:val="0E101A"/>
        </w:rPr>
        <w:t> </w:t>
      </w:r>
      <w:r>
        <w:rPr>
          <w:b w:val="0"/>
          <w:bCs w:val="0"/>
        </w:rPr>
        <w:t>consists of more serious concerns where evidence may be required.</w:t>
      </w:r>
    </w:p>
    <w:p w14:paraId="43C6A909" w14:textId="467B7D54" w:rsidR="006E4E51" w:rsidRPr="000A7085" w:rsidRDefault="006E4E51" w:rsidP="00A36404">
      <w:pPr>
        <w:pStyle w:val="Heading3"/>
      </w:pPr>
      <w:r>
        <w:t>Informal Complaints</w:t>
      </w:r>
      <w:r w:rsidR="0018016C">
        <w:t>/Grievances (Tier One)</w:t>
      </w:r>
    </w:p>
    <w:p w14:paraId="42E27062" w14:textId="01548A9C" w:rsidR="0000310D" w:rsidRDefault="0000310D" w:rsidP="229B9AED">
      <w:pPr>
        <w:ind w:left="709"/>
      </w:pPr>
      <w:r w:rsidRPr="229B9AED">
        <w:t>An informal complaint process can be used where the concern is less serious and may not result in disciplinary action.</w:t>
      </w:r>
    </w:p>
    <w:p w14:paraId="05402831" w14:textId="7FA6F3C3" w:rsidR="009A78F0" w:rsidRPr="000A7085" w:rsidRDefault="006E4E51" w:rsidP="00F462CA">
      <w:pPr>
        <w:ind w:left="709"/>
        <w:rPr>
          <w:rFonts w:cstheme="minorHAnsi"/>
        </w:rPr>
      </w:pPr>
      <w:r w:rsidRPr="000A7085">
        <w:rPr>
          <w:rFonts w:cstheme="minorHAnsi"/>
        </w:rPr>
        <w:t>Individuals are encouraged, wherever possible, to resolve concerns or difficulties directly with the</w:t>
      </w:r>
      <w:r w:rsidR="00DF7647" w:rsidRPr="000A7085">
        <w:rPr>
          <w:rFonts w:cstheme="minorHAnsi"/>
        </w:rPr>
        <w:t xml:space="preserve"> </w:t>
      </w:r>
      <w:r w:rsidRPr="000A7085">
        <w:rPr>
          <w:rFonts w:cstheme="minorHAnsi"/>
        </w:rPr>
        <w:t>person(s) concerned before it becomes a formal complaint.</w:t>
      </w:r>
      <w:r w:rsidR="006F0C0D" w:rsidRPr="000A7085">
        <w:rPr>
          <w:rFonts w:cstheme="minorHAnsi"/>
        </w:rPr>
        <w:t xml:space="preserve"> Educators and other VACCHO staff members (such as our </w:t>
      </w:r>
      <w:r w:rsidR="00EE71F1" w:rsidRPr="00872425">
        <w:rPr>
          <w:rFonts w:cstheme="minorHAnsi"/>
        </w:rPr>
        <w:t>Aboriginal Student Mentor Support</w:t>
      </w:r>
      <w:r w:rsidR="006F0C0D" w:rsidRPr="000A7085">
        <w:rPr>
          <w:rFonts w:cstheme="minorHAnsi"/>
        </w:rPr>
        <w:t>) are available to assist students to resolve their issues at this stage.</w:t>
      </w:r>
    </w:p>
    <w:p w14:paraId="6CA84416" w14:textId="70847FB9" w:rsidR="007A1047" w:rsidRDefault="009A78F0" w:rsidP="229B9AED">
      <w:pPr>
        <w:ind w:left="709"/>
      </w:pPr>
      <w:r w:rsidRPr="229B9AED">
        <w:t xml:space="preserve">If a staff member receives an informal complaint, the staff member concerned should endeavour to address the matter immediately. </w:t>
      </w:r>
      <w:r w:rsidR="006F0C0D" w:rsidRPr="229B9AED">
        <w:t xml:space="preserve">Many complaints, especially minor ones, can be resolved at this stage. </w:t>
      </w:r>
      <w:r w:rsidR="00987BD3" w:rsidRPr="229B9AED">
        <w:t xml:space="preserve"> It is advisable for the student to contact </w:t>
      </w:r>
      <w:r w:rsidR="00A57175" w:rsidRPr="229B9AED">
        <w:t xml:space="preserve">the ETU Executive Director </w:t>
      </w:r>
      <w:r w:rsidR="00987BD3" w:rsidRPr="229B9AED">
        <w:t>before lodging a formal complaint, to discuss other avenues available to them.</w:t>
      </w:r>
    </w:p>
    <w:p w14:paraId="12B52F77" w14:textId="32385103" w:rsidR="00C70B07" w:rsidRDefault="0008158D" w:rsidP="229B9AED">
      <w:pPr>
        <w:ind w:left="709"/>
      </w:pPr>
      <w:r w:rsidRPr="229B9AED">
        <w:t>In all cases</w:t>
      </w:r>
      <w:r w:rsidR="008D0D55" w:rsidRPr="229B9AED">
        <w:t>,</w:t>
      </w:r>
      <w:r w:rsidRPr="229B9AED">
        <w:t xml:space="preserve"> the concern will be documented and </w:t>
      </w:r>
      <w:r w:rsidR="00C70B07" w:rsidRPr="229B9AED">
        <w:t>recorded through</w:t>
      </w:r>
      <w:r w:rsidRPr="229B9AED">
        <w:t xml:space="preserve"> LOGIQC </w:t>
      </w:r>
      <w:r w:rsidR="00C70B07" w:rsidRPr="229B9AED">
        <w:t xml:space="preserve">Feedback portal to ensure </w:t>
      </w:r>
      <w:r w:rsidR="00730DC6" w:rsidRPr="229B9AED">
        <w:t>that VACCHO</w:t>
      </w:r>
      <w:r w:rsidR="00C70B07" w:rsidRPr="229B9AED">
        <w:t xml:space="preserve"> ETU </w:t>
      </w:r>
      <w:r w:rsidR="00730DC6" w:rsidRPr="229B9AED">
        <w:t>continue</w:t>
      </w:r>
      <w:r w:rsidR="005B236C" w:rsidRPr="229B9AED">
        <w:t>s</w:t>
      </w:r>
      <w:r w:rsidR="00730DC6" w:rsidRPr="229B9AED">
        <w:t xml:space="preserve"> to improve their systems and </w:t>
      </w:r>
      <w:r w:rsidR="007B3507" w:rsidRPr="229B9AED">
        <w:t>processes</w:t>
      </w:r>
      <w:r w:rsidR="00730DC6" w:rsidRPr="229B9AED">
        <w:t>.</w:t>
      </w:r>
      <w:r w:rsidR="00C70B07" w:rsidRPr="229B9AED">
        <w:t xml:space="preserve"> </w:t>
      </w:r>
    </w:p>
    <w:p w14:paraId="15958609" w14:textId="77777777" w:rsidR="00855ECA" w:rsidRDefault="00855ECA" w:rsidP="229B9AED">
      <w:pPr>
        <w:ind w:left="709"/>
      </w:pPr>
    </w:p>
    <w:p w14:paraId="73E5595F" w14:textId="1D124D81" w:rsidR="00855ECA" w:rsidRDefault="00855ECA" w:rsidP="7757208E">
      <w:pPr>
        <w:ind w:left="709"/>
      </w:pPr>
      <w:r w:rsidRPr="229B9AED">
        <w:t xml:space="preserve">All outcomes shall be reported back to </w:t>
      </w:r>
      <w:r w:rsidR="00B07566" w:rsidRPr="229B9AED">
        <w:t xml:space="preserve">complainant in writing </w:t>
      </w:r>
      <w:r w:rsidR="72A2AB11" w:rsidRPr="229B9AED">
        <w:t>within</w:t>
      </w:r>
      <w:r w:rsidR="00B07566" w:rsidRPr="229B9AED">
        <w:t xml:space="preserve"> 5 days of the informal complaint being lodged. </w:t>
      </w:r>
    </w:p>
    <w:p w14:paraId="018010B6" w14:textId="63DB291B" w:rsidR="009A78F0" w:rsidRPr="000A7085" w:rsidRDefault="000E0C4C" w:rsidP="229B9AED">
      <w:pPr>
        <w:ind w:left="709"/>
      </w:pPr>
      <w:r w:rsidRPr="2049AF9F">
        <w:t>T</w:t>
      </w:r>
      <w:r w:rsidR="009A78F0" w:rsidRPr="2049AF9F">
        <w:t xml:space="preserve">he staff member should also check whether the </w:t>
      </w:r>
      <w:r w:rsidR="006F0C0D" w:rsidRPr="2049AF9F">
        <w:t>individual</w:t>
      </w:r>
      <w:r w:rsidR="009A78F0" w:rsidRPr="2049AF9F">
        <w:t xml:space="preserve"> concerned wishes to formalise their complaint and make them aware of </w:t>
      </w:r>
      <w:r w:rsidR="006F0C0D" w:rsidRPr="2049AF9F">
        <w:t>how to do so, and assist them, if necessary</w:t>
      </w:r>
      <w:r w:rsidR="0018016C" w:rsidRPr="2049AF9F">
        <w:t xml:space="preserve"> (this means moving the complaint to a Tier Two)</w:t>
      </w:r>
      <w:r w:rsidR="009A78F0" w:rsidRPr="2049AF9F">
        <w:t>.</w:t>
      </w:r>
      <w:r w:rsidR="001F6AC3" w:rsidRPr="2049AF9F">
        <w:t xml:space="preserve"> This must be encouraged if no resolution has been agreed to in </w:t>
      </w:r>
      <w:r w:rsidR="00277ECB" w:rsidRPr="2049AF9F">
        <w:t>these informal complaints</w:t>
      </w:r>
      <w:r w:rsidR="001F6AC3" w:rsidRPr="2049AF9F">
        <w:t xml:space="preserve"> handling phase</w:t>
      </w:r>
      <w:r w:rsidR="00DD1FD0" w:rsidRPr="2049AF9F">
        <w:t>s</w:t>
      </w:r>
      <w:r w:rsidR="001F6AC3" w:rsidRPr="2049AF9F">
        <w:t>.</w:t>
      </w:r>
    </w:p>
    <w:p w14:paraId="0EBCB7C3" w14:textId="50C220AC" w:rsidR="006E4E51" w:rsidRPr="000A7085" w:rsidRDefault="006E4E51" w:rsidP="229B9AED">
      <w:pPr>
        <w:pStyle w:val="ListParagraph"/>
        <w:rPr>
          <w:rFonts w:cstheme="minorBidi"/>
        </w:rPr>
      </w:pPr>
      <w:r>
        <w:t xml:space="preserve">Making a </w:t>
      </w:r>
      <w:r w:rsidR="0018016C">
        <w:t xml:space="preserve">Formal </w:t>
      </w:r>
      <w:r>
        <w:t>Complaint</w:t>
      </w:r>
      <w:r w:rsidR="0018016C">
        <w:t xml:space="preserve"> (Tier Two)</w:t>
      </w:r>
    </w:p>
    <w:p w14:paraId="1F537F2B" w14:textId="517F4E8E" w:rsidR="00A32139" w:rsidRPr="000A7085" w:rsidRDefault="006E4E51" w:rsidP="00F462CA">
      <w:pPr>
        <w:ind w:left="709"/>
        <w:rPr>
          <w:rFonts w:cstheme="minorHAnsi"/>
        </w:rPr>
      </w:pPr>
      <w:r w:rsidRPr="000A7085">
        <w:rPr>
          <w:rFonts w:cstheme="minorHAnsi"/>
        </w:rPr>
        <w:t>Although it is preferred that a complaint is made in writing</w:t>
      </w:r>
      <w:r w:rsidR="008802FD" w:rsidRPr="000A7085">
        <w:rPr>
          <w:rFonts w:cstheme="minorHAnsi"/>
        </w:rPr>
        <w:t>,</w:t>
      </w:r>
      <w:r w:rsidRPr="000A7085">
        <w:rPr>
          <w:rFonts w:cstheme="minorHAnsi"/>
        </w:rPr>
        <w:t xml:space="preserve"> and on the relevant </w:t>
      </w:r>
      <w:r w:rsidR="0018016C" w:rsidRPr="000A7085">
        <w:rPr>
          <w:rFonts w:cstheme="minorHAnsi"/>
        </w:rPr>
        <w:t>Complaint F</w:t>
      </w:r>
      <w:r w:rsidRPr="000A7085">
        <w:rPr>
          <w:rFonts w:cstheme="minorHAnsi"/>
        </w:rPr>
        <w:t xml:space="preserve">orm, a </w:t>
      </w:r>
      <w:r w:rsidR="0018016C" w:rsidRPr="000A7085">
        <w:rPr>
          <w:rFonts w:cstheme="minorHAnsi"/>
        </w:rPr>
        <w:t xml:space="preserve">formal </w:t>
      </w:r>
      <w:r w:rsidRPr="000A7085">
        <w:rPr>
          <w:rFonts w:cstheme="minorHAnsi"/>
        </w:rPr>
        <w:t xml:space="preserve">complaint can be made </w:t>
      </w:r>
      <w:r w:rsidR="00E26395" w:rsidRPr="000A7085">
        <w:rPr>
          <w:rFonts w:cstheme="minorHAnsi"/>
        </w:rPr>
        <w:t xml:space="preserve">initially </w:t>
      </w:r>
      <w:r w:rsidRPr="000A7085">
        <w:rPr>
          <w:rFonts w:cstheme="minorHAnsi"/>
        </w:rPr>
        <w:t xml:space="preserve">in any form, including verbally. </w:t>
      </w:r>
    </w:p>
    <w:p w14:paraId="094D6D34" w14:textId="46AA7D75" w:rsidR="000C49DA" w:rsidRDefault="00DF7647" w:rsidP="229B9AED">
      <w:pPr>
        <w:ind w:left="709"/>
      </w:pPr>
      <w:r w:rsidRPr="229B9AED">
        <w:t>Where a complaint is made verbally, the staff member receiving the complaint offer</w:t>
      </w:r>
      <w:r w:rsidR="00E26395" w:rsidRPr="229B9AED">
        <w:t>s</w:t>
      </w:r>
      <w:r w:rsidRPr="229B9AED">
        <w:t xml:space="preserve"> to assist the complainant in recording the complaint in writing</w:t>
      </w:r>
      <w:r w:rsidR="0018016C" w:rsidRPr="229B9AED">
        <w:t xml:space="preserve"> on the </w:t>
      </w:r>
      <w:r w:rsidR="00E26395" w:rsidRPr="229B9AED">
        <w:t xml:space="preserve">VACCHO </w:t>
      </w:r>
      <w:r w:rsidR="0018016C" w:rsidRPr="229B9AED">
        <w:t>Complaint Form</w:t>
      </w:r>
      <w:r w:rsidRPr="229B9AED">
        <w:t xml:space="preserve">. </w:t>
      </w:r>
      <w:r w:rsidR="00277ECB" w:rsidRPr="229B9AED">
        <w:t>However,</w:t>
      </w:r>
      <w:r w:rsidR="00E26395" w:rsidRPr="229B9AED">
        <w:t xml:space="preserve"> t</w:t>
      </w:r>
      <w:r w:rsidR="00A32139" w:rsidRPr="229B9AED">
        <w:t xml:space="preserve">he </w:t>
      </w:r>
      <w:r w:rsidR="0018016C" w:rsidRPr="229B9AED">
        <w:t>complainant</w:t>
      </w:r>
      <w:r w:rsidR="00A32139" w:rsidRPr="229B9AED">
        <w:t xml:space="preserve"> can deal with the whole complaint process, from making the complaint, to providing </w:t>
      </w:r>
      <w:r w:rsidR="00A32139" w:rsidRPr="229B9AED">
        <w:lastRenderedPageBreak/>
        <w:t>further information verbally, if they feel more comfortable doing this</w:t>
      </w:r>
      <w:r w:rsidR="00E26395" w:rsidRPr="229B9AED">
        <w:t>: in these cases, the staff member must</w:t>
      </w:r>
      <w:r w:rsidR="00715B2E" w:rsidRPr="229B9AED">
        <w:t xml:space="preserve"> record</w:t>
      </w:r>
      <w:r w:rsidR="00452C23" w:rsidRPr="229B9AED">
        <w:t xml:space="preserve"> the </w:t>
      </w:r>
      <w:r w:rsidR="00D94CD5" w:rsidRPr="229B9AED">
        <w:t>details through</w:t>
      </w:r>
      <w:r w:rsidR="00FD0D6B" w:rsidRPr="229B9AED">
        <w:t xml:space="preserve"> the</w:t>
      </w:r>
      <w:r w:rsidR="00452C23" w:rsidRPr="229B9AED">
        <w:t xml:space="preserve"> LOGIQC Feedback </w:t>
      </w:r>
      <w:r w:rsidR="00F7518E" w:rsidRPr="229B9AED">
        <w:t>portal, reporting</w:t>
      </w:r>
      <w:r w:rsidR="00D94CD5" w:rsidRPr="229B9AED">
        <w:t xml:space="preserve"> the issue to ETU </w:t>
      </w:r>
      <w:r w:rsidR="00C01ECA" w:rsidRPr="229B9AED">
        <w:t>Executive Director</w:t>
      </w:r>
      <w:r w:rsidR="6A4C5E53" w:rsidRPr="229B9AED">
        <w:t>.</w:t>
      </w:r>
    </w:p>
    <w:p w14:paraId="409153F5" w14:textId="5C857C75" w:rsidR="003A4E9B" w:rsidRDefault="00EB3AB0" w:rsidP="229B9AED">
      <w:pPr>
        <w:ind w:left="709"/>
      </w:pPr>
      <w:r w:rsidRPr="229B9AED">
        <w:t>Where the student fills out the complaint using the complaint form, the staff member receiving this form must attach it when reporting it through the LO</w:t>
      </w:r>
      <w:r w:rsidR="006A7A47" w:rsidRPr="229B9AED">
        <w:t>GIQ</w:t>
      </w:r>
      <w:r w:rsidRPr="229B9AED">
        <w:t>C.</w:t>
      </w:r>
    </w:p>
    <w:p w14:paraId="6A68B9B7" w14:textId="49A83A68" w:rsidR="00CE075E" w:rsidRDefault="00CE075E" w:rsidP="229B9AED">
      <w:pPr>
        <w:ind w:left="709"/>
      </w:pPr>
      <w:r w:rsidRPr="229B9AED">
        <w:t xml:space="preserve">The complaint form can be </w:t>
      </w:r>
      <w:r w:rsidR="009427F3" w:rsidRPr="229B9AED">
        <w:t>obtained from VACHO’s website</w:t>
      </w:r>
      <w:r w:rsidR="6575EAA9" w:rsidRPr="229B9AED">
        <w:t xml:space="preserve">: </w:t>
      </w:r>
      <w:r w:rsidR="009427F3" w:rsidRPr="229B9AED">
        <w:t xml:space="preserve"> </w:t>
      </w:r>
      <w:hyperlink r:id="rId11" w:history="1">
        <w:r w:rsidR="0036437C" w:rsidRPr="229B9AED">
          <w:rPr>
            <w:rStyle w:val="Hyperlink"/>
          </w:rPr>
          <w:t>https://www.vaccho.org.au/learning-hub/student-information/</w:t>
        </w:r>
      </w:hyperlink>
      <w:r w:rsidR="0036437C" w:rsidRPr="229B9AED">
        <w:t xml:space="preserve"> or you can request </w:t>
      </w:r>
      <w:r w:rsidR="00687CF5" w:rsidRPr="229B9AED">
        <w:t>one</w:t>
      </w:r>
      <w:r w:rsidR="00A13452" w:rsidRPr="229B9AED">
        <w:t xml:space="preserve"> </w:t>
      </w:r>
      <w:r w:rsidR="006A7A47" w:rsidRPr="229B9AED">
        <w:t>by emailing</w:t>
      </w:r>
      <w:r w:rsidR="00687CF5" w:rsidRPr="229B9AED">
        <w:t xml:space="preserve"> to training@vaccho.org.au</w:t>
      </w:r>
    </w:p>
    <w:p w14:paraId="70E20686" w14:textId="1B2C0817" w:rsidR="001F6AC3" w:rsidRPr="000A7085" w:rsidRDefault="001F6AC3" w:rsidP="229B9AED">
      <w:pPr>
        <w:ind w:left="709"/>
      </w:pPr>
      <w:r w:rsidRPr="229B9AED">
        <w:t>The complainant should be allowed to make the complaint in their own words. VACCHO staff members should not try and paraphrase or make the complainants account fit their own preconceptions</w:t>
      </w:r>
    </w:p>
    <w:p w14:paraId="4DFCDF9D" w14:textId="511E6BE7" w:rsidR="008802FD" w:rsidRDefault="007246D4" w:rsidP="229B9AED">
      <w:pPr>
        <w:ind w:left="709"/>
      </w:pPr>
      <w:r w:rsidRPr="229B9AED">
        <w:t xml:space="preserve">VACCHO will accept anonymous complaints and investigate the subject matter of the complaint </w:t>
      </w:r>
      <w:r w:rsidR="4F969EA6" w:rsidRPr="229B9AED">
        <w:t>to</w:t>
      </w:r>
      <w:r w:rsidRPr="229B9AED">
        <w:t xml:space="preserve"> improve its services and operations but unless the complainant provides contact details</w:t>
      </w:r>
      <w:r w:rsidR="001F6AC3" w:rsidRPr="229B9AED">
        <w:t>,</w:t>
      </w:r>
      <w:r w:rsidRPr="229B9AED">
        <w:t xml:space="preserve"> no response will be provided.</w:t>
      </w:r>
    </w:p>
    <w:p w14:paraId="02476321" w14:textId="77777777" w:rsidR="004A6274" w:rsidRPr="000A7085" w:rsidRDefault="004A6274" w:rsidP="00F462CA">
      <w:pPr>
        <w:ind w:left="709"/>
        <w:rPr>
          <w:rFonts w:cstheme="minorHAnsi"/>
        </w:rPr>
      </w:pPr>
    </w:p>
    <w:p w14:paraId="2AD35A0C" w14:textId="15668938" w:rsidR="006E4E51" w:rsidRPr="000A7085" w:rsidRDefault="0078293D" w:rsidP="00A36404">
      <w:pPr>
        <w:pStyle w:val="Heading3"/>
      </w:pPr>
      <w:r>
        <w:t xml:space="preserve">Investigating a </w:t>
      </w:r>
      <w:r w:rsidR="000E0C4C">
        <w:t xml:space="preserve">Tier Two </w:t>
      </w:r>
      <w:r>
        <w:t>Complaint</w:t>
      </w:r>
    </w:p>
    <w:p w14:paraId="6B62EEB7" w14:textId="0F66B53A" w:rsidR="00B144A0" w:rsidRPr="000A7085" w:rsidRDefault="006A0E9E" w:rsidP="0446B91C">
      <w:pPr>
        <w:ind w:left="709"/>
      </w:pPr>
      <w:r>
        <w:t xml:space="preserve">Upon receiving a </w:t>
      </w:r>
      <w:r w:rsidR="001F6AC3">
        <w:t xml:space="preserve">formal </w:t>
      </w:r>
      <w:r>
        <w:t xml:space="preserve">complaint, </w:t>
      </w:r>
      <w:r w:rsidR="002F1D13">
        <w:t xml:space="preserve">the </w:t>
      </w:r>
      <w:r w:rsidR="001F6AC3">
        <w:t xml:space="preserve">RTO </w:t>
      </w:r>
      <w:r w:rsidR="00273169">
        <w:t>Executive Director</w:t>
      </w:r>
      <w:r w:rsidR="002F1D13">
        <w:t xml:space="preserve"> </w:t>
      </w:r>
      <w:r w:rsidR="005D0F97">
        <w:t xml:space="preserve">will assess all the information before them and </w:t>
      </w:r>
      <w:r w:rsidR="2066E2C0">
        <w:t>decide</w:t>
      </w:r>
      <w:r w:rsidR="005D0F97">
        <w:t xml:space="preserve"> on how the complaint will be investigated. </w:t>
      </w:r>
      <w:r w:rsidR="102E864B">
        <w:t>The process</w:t>
      </w:r>
      <w:r w:rsidR="003C3233">
        <w:t xml:space="preserve"> they decide up on will be </w:t>
      </w:r>
      <w:r w:rsidR="004B5EA5">
        <w:t xml:space="preserve">recorded in LOGIQC </w:t>
      </w:r>
      <w:r w:rsidR="0B9ED588">
        <w:t>a</w:t>
      </w:r>
      <w:r w:rsidR="001F6AC3">
        <w:t xml:space="preserve">nd will be supported by an evidence File, which houses all information and correspondence about the complaint. </w:t>
      </w:r>
    </w:p>
    <w:p w14:paraId="61E88BDC" w14:textId="79E67514" w:rsidR="002D141B" w:rsidRPr="00872425" w:rsidRDefault="002D141B" w:rsidP="00A63594">
      <w:pPr>
        <w:ind w:left="709"/>
        <w:rPr>
          <w:rFonts w:cstheme="minorHAnsi"/>
        </w:rPr>
      </w:pPr>
      <w:r w:rsidRPr="000A7085">
        <w:rPr>
          <w:rFonts w:cstheme="minorHAnsi"/>
        </w:rPr>
        <w:t xml:space="preserve">The </w:t>
      </w:r>
      <w:r w:rsidR="00273169" w:rsidRPr="000A7085">
        <w:rPr>
          <w:rFonts w:cstheme="minorHAnsi"/>
        </w:rPr>
        <w:t>Executive Director</w:t>
      </w:r>
      <w:r w:rsidRPr="000A7085">
        <w:rPr>
          <w:rFonts w:cstheme="minorHAnsi"/>
        </w:rPr>
        <w:t xml:space="preserve"> will acknowledge the complaint in writing</w:t>
      </w:r>
      <w:r w:rsidR="00A21C8E" w:rsidRPr="000A7085">
        <w:rPr>
          <w:rFonts w:cstheme="minorHAnsi"/>
        </w:rPr>
        <w:t xml:space="preserve"> and no longer than 7 working days</w:t>
      </w:r>
      <w:r w:rsidRPr="000A7085">
        <w:rPr>
          <w:rFonts w:cstheme="minorHAnsi"/>
        </w:rPr>
        <w:t xml:space="preserve">. The </w:t>
      </w:r>
      <w:r w:rsidR="00273169" w:rsidRPr="000A7085">
        <w:rPr>
          <w:rFonts w:cstheme="minorHAnsi"/>
        </w:rPr>
        <w:t>Executive Director</w:t>
      </w:r>
      <w:r w:rsidRPr="000A7085">
        <w:rPr>
          <w:rFonts w:cstheme="minorHAnsi"/>
        </w:rPr>
        <w:t xml:space="preserve"> may also acknowledge the complaint verbally, such as by telephone. If the student is Aboriginal, consideration should be given to having the verbal acknowledgement or a follow up call made by the </w:t>
      </w:r>
      <w:r w:rsidR="00872425" w:rsidRPr="00872425">
        <w:rPr>
          <w:rFonts w:cstheme="minorHAnsi"/>
        </w:rPr>
        <w:t>Aboriginal Student Mentor</w:t>
      </w:r>
    </w:p>
    <w:p w14:paraId="0C146E7D" w14:textId="65F72FE2" w:rsidR="00317DD9" w:rsidRPr="000A7085" w:rsidRDefault="005D0F97" w:rsidP="00A63594">
      <w:pPr>
        <w:ind w:left="709"/>
        <w:rPr>
          <w:rFonts w:cstheme="minorHAnsi"/>
        </w:rPr>
      </w:pPr>
      <w:r w:rsidRPr="000A7085">
        <w:rPr>
          <w:rFonts w:cstheme="minorHAnsi"/>
        </w:rPr>
        <w:t xml:space="preserve">The </w:t>
      </w:r>
      <w:r w:rsidR="00273169" w:rsidRPr="000A7085">
        <w:rPr>
          <w:rFonts w:cstheme="minorHAnsi"/>
        </w:rPr>
        <w:t>Executive Director</w:t>
      </w:r>
      <w:r w:rsidRPr="000A7085">
        <w:rPr>
          <w:rFonts w:cstheme="minorHAnsi"/>
        </w:rPr>
        <w:t xml:space="preserve"> may </w:t>
      </w:r>
      <w:r w:rsidR="00B144A0" w:rsidRPr="000A7085">
        <w:rPr>
          <w:rFonts w:cstheme="minorHAnsi"/>
        </w:rPr>
        <w:t xml:space="preserve">investigate the complaint themselves, may co-opt another person to assist them with the investigation, may </w:t>
      </w:r>
      <w:r w:rsidRPr="000A7085">
        <w:rPr>
          <w:rFonts w:cstheme="minorHAnsi"/>
        </w:rPr>
        <w:t>designate another person to investigate the complaint</w:t>
      </w:r>
      <w:r w:rsidR="00B144A0" w:rsidRPr="000A7085">
        <w:rPr>
          <w:rFonts w:cstheme="minorHAnsi"/>
        </w:rPr>
        <w:t>,</w:t>
      </w:r>
      <w:r w:rsidR="002D141B" w:rsidRPr="000A7085">
        <w:rPr>
          <w:rFonts w:cstheme="minorHAnsi"/>
        </w:rPr>
        <w:t xml:space="preserve"> </w:t>
      </w:r>
      <w:r w:rsidR="00B144A0" w:rsidRPr="000A7085">
        <w:rPr>
          <w:rFonts w:cstheme="minorHAnsi"/>
        </w:rPr>
        <w:t>or may establish a panel to investigate</w:t>
      </w:r>
      <w:r w:rsidRPr="000A7085">
        <w:rPr>
          <w:rFonts w:cstheme="minorHAnsi"/>
        </w:rPr>
        <w:t xml:space="preserve">. The </w:t>
      </w:r>
      <w:r w:rsidR="00273169" w:rsidRPr="000A7085">
        <w:rPr>
          <w:rFonts w:cstheme="minorHAnsi"/>
        </w:rPr>
        <w:t>Executive Director</w:t>
      </w:r>
      <w:r w:rsidRPr="000A7085">
        <w:rPr>
          <w:rFonts w:cstheme="minorHAnsi"/>
        </w:rPr>
        <w:t xml:space="preserve"> may also </w:t>
      </w:r>
      <w:r w:rsidR="00317DD9" w:rsidRPr="000A7085">
        <w:rPr>
          <w:rFonts w:cstheme="minorHAnsi"/>
        </w:rPr>
        <w:t>arrange for an external person or body to investigate the complaint.</w:t>
      </w:r>
      <w:r w:rsidR="002D141B" w:rsidRPr="000A7085">
        <w:rPr>
          <w:rFonts w:cstheme="minorHAnsi"/>
        </w:rPr>
        <w:t xml:space="preserve"> The </w:t>
      </w:r>
      <w:r w:rsidR="00273169" w:rsidRPr="000A7085">
        <w:rPr>
          <w:rFonts w:cstheme="minorHAnsi"/>
        </w:rPr>
        <w:t>Executive Director</w:t>
      </w:r>
      <w:r w:rsidR="002D141B" w:rsidRPr="000A7085">
        <w:rPr>
          <w:rFonts w:cstheme="minorHAnsi"/>
        </w:rPr>
        <w:t xml:space="preserve"> may facilitate negotiation and conciliation between the parties.</w:t>
      </w:r>
    </w:p>
    <w:p w14:paraId="2016C8F3" w14:textId="6B44991D" w:rsidR="000E0C4C" w:rsidRPr="000A7085" w:rsidRDefault="000E0C4C" w:rsidP="00A63594">
      <w:pPr>
        <w:spacing w:line="288" w:lineRule="auto"/>
        <w:ind w:left="709"/>
        <w:rPr>
          <w:rFonts w:cstheme="minorHAnsi"/>
        </w:rPr>
      </w:pPr>
      <w:r w:rsidRPr="000A7085">
        <w:rPr>
          <w:rFonts w:cstheme="minorHAnsi"/>
        </w:rPr>
        <w:t xml:space="preserve">All formal complaints received will be acknowledged in writing by VACCHO’s RTO </w:t>
      </w:r>
      <w:r w:rsidR="00273169" w:rsidRPr="000A7085">
        <w:rPr>
          <w:rFonts w:cstheme="minorHAnsi"/>
        </w:rPr>
        <w:t>Executive Director</w:t>
      </w:r>
      <w:r w:rsidRPr="000A7085">
        <w:rPr>
          <w:rFonts w:cstheme="minorHAnsi"/>
        </w:rPr>
        <w:t xml:space="preserve"> within </w:t>
      </w:r>
      <w:r w:rsidR="006D44DC" w:rsidRPr="000A7085">
        <w:rPr>
          <w:rFonts w:cstheme="minorHAnsi"/>
        </w:rPr>
        <w:t>7</w:t>
      </w:r>
      <w:r w:rsidRPr="000A7085">
        <w:rPr>
          <w:rFonts w:cstheme="minorHAnsi"/>
        </w:rPr>
        <w:t xml:space="preserve"> </w:t>
      </w:r>
      <w:r w:rsidR="006D44DC" w:rsidRPr="000A7085">
        <w:rPr>
          <w:rFonts w:cstheme="minorHAnsi"/>
        </w:rPr>
        <w:t>working days</w:t>
      </w:r>
      <w:r w:rsidRPr="000A7085">
        <w:rPr>
          <w:rFonts w:cstheme="minorHAnsi"/>
        </w:rPr>
        <w:t>.</w:t>
      </w:r>
    </w:p>
    <w:p w14:paraId="2527D0D8" w14:textId="5E6CA3A9" w:rsidR="000E0C4C" w:rsidRPr="000A7085" w:rsidRDefault="000E0C4C" w:rsidP="0446B91C">
      <w:pPr>
        <w:spacing w:line="288" w:lineRule="auto"/>
        <w:ind w:left="709"/>
      </w:pPr>
      <w:r>
        <w:t xml:space="preserve">VACCHO’s RTO </w:t>
      </w:r>
      <w:r w:rsidR="00273169">
        <w:t xml:space="preserve">Executive </w:t>
      </w:r>
      <w:proofErr w:type="gramStart"/>
      <w:r w:rsidR="00273169">
        <w:t>Director</w:t>
      </w:r>
      <w:r>
        <w:t xml:space="preserve">  </w:t>
      </w:r>
      <w:r w:rsidR="79D6F116">
        <w:t>will</w:t>
      </w:r>
      <w:proofErr w:type="gramEnd"/>
      <w:r>
        <w:t xml:space="preserve"> </w:t>
      </w:r>
      <w:r w:rsidR="68A85D37">
        <w:t xml:space="preserve">provide a </w:t>
      </w:r>
      <w:r w:rsidR="58A5318D">
        <w:t>resolution within</w:t>
      </w:r>
      <w:r w:rsidR="68A85D37">
        <w:t xml:space="preserve"> 60 c</w:t>
      </w:r>
      <w:r w:rsidR="65A8BA7A">
        <w:t>a</w:t>
      </w:r>
      <w:r w:rsidR="68A85D37">
        <w:t>l</w:t>
      </w:r>
      <w:r w:rsidR="600534ED">
        <w:t>endar</w:t>
      </w:r>
      <w:r w:rsidR="68A85D37">
        <w:t xml:space="preserve"> days </w:t>
      </w:r>
      <w:r>
        <w:t>with the Complaint Form completed</w:t>
      </w:r>
      <w:r w:rsidR="00557BEF">
        <w:t xml:space="preserve"> (which may be completed by a VACCHO staff member in summarising any verbal complaint received)</w:t>
      </w:r>
      <w:r>
        <w:t xml:space="preserve">. This allows sufficient time for the RTO </w:t>
      </w:r>
      <w:r w:rsidR="00273169">
        <w:t>Executive Director</w:t>
      </w:r>
      <w:r>
        <w:t xml:space="preserve"> or their delegate to fully investigate the complaint.</w:t>
      </w:r>
    </w:p>
    <w:p w14:paraId="0383BBA6" w14:textId="45B52178" w:rsidR="000E0C4C" w:rsidRPr="000A7085" w:rsidRDefault="000E0C4C" w:rsidP="00A63594">
      <w:pPr>
        <w:spacing w:line="288" w:lineRule="auto"/>
        <w:ind w:left="709"/>
        <w:rPr>
          <w:rFonts w:cstheme="minorHAnsi"/>
        </w:rPr>
      </w:pPr>
      <w:bookmarkStart w:id="1" w:name="_Hlk101866242"/>
      <w:r w:rsidRPr="000A7085">
        <w:rPr>
          <w:rFonts w:cstheme="minorHAnsi"/>
        </w:rPr>
        <w:t xml:space="preserve">All formal complaints may require parties to meet in person to discuss the complaint and work collaboratively to resolve. </w:t>
      </w:r>
    </w:p>
    <w:bookmarkEnd w:id="1"/>
    <w:p w14:paraId="6FC28639" w14:textId="75B3F7F9" w:rsidR="000E0C4C" w:rsidRPr="000A7085" w:rsidRDefault="009F6091" w:rsidP="00A63594">
      <w:pPr>
        <w:spacing w:line="288" w:lineRule="auto"/>
        <w:ind w:left="709"/>
        <w:rPr>
          <w:rFonts w:cstheme="minorHAnsi"/>
        </w:rPr>
      </w:pPr>
      <w:r w:rsidRPr="000A7085">
        <w:rPr>
          <w:rFonts w:cstheme="minorHAnsi"/>
        </w:rPr>
        <w:t>W</w:t>
      </w:r>
      <w:r w:rsidR="000E0C4C" w:rsidRPr="000A7085">
        <w:rPr>
          <w:rFonts w:cstheme="minorHAnsi"/>
        </w:rPr>
        <w:t xml:space="preserve">hen a complaint is recognised as requiring more than 60 calendar days to process, finalise and resolve, VACCHO’s </w:t>
      </w:r>
      <w:r w:rsidRPr="000A7085">
        <w:rPr>
          <w:rFonts w:cstheme="minorHAnsi"/>
        </w:rPr>
        <w:t xml:space="preserve">RTO </w:t>
      </w:r>
      <w:r w:rsidR="00273169" w:rsidRPr="000A7085">
        <w:rPr>
          <w:rFonts w:cstheme="minorHAnsi"/>
        </w:rPr>
        <w:t>Executive Director</w:t>
      </w:r>
      <w:r w:rsidRPr="000A7085">
        <w:rPr>
          <w:rFonts w:cstheme="minorHAnsi"/>
        </w:rPr>
        <w:t xml:space="preserve"> </w:t>
      </w:r>
      <w:r w:rsidR="000E0C4C" w:rsidRPr="000A7085">
        <w:rPr>
          <w:rFonts w:cstheme="minorHAnsi"/>
        </w:rPr>
        <w:t xml:space="preserve">will inform the individual reasons why in writing, and </w:t>
      </w:r>
      <w:r w:rsidR="000E0C4C" w:rsidRPr="000A7085">
        <w:rPr>
          <w:rFonts w:cstheme="minorHAnsi"/>
        </w:rPr>
        <w:lastRenderedPageBreak/>
        <w:t xml:space="preserve">further providing regular updates on the progress. A fortnightly update will be provided via email by VACCHO’s </w:t>
      </w:r>
      <w:r w:rsidRPr="000A7085">
        <w:rPr>
          <w:rFonts w:cstheme="minorHAnsi"/>
        </w:rPr>
        <w:t xml:space="preserve">RTO </w:t>
      </w:r>
      <w:r w:rsidR="00273169" w:rsidRPr="000A7085">
        <w:rPr>
          <w:rFonts w:cstheme="minorHAnsi"/>
        </w:rPr>
        <w:t>Executive Director</w:t>
      </w:r>
      <w:r w:rsidRPr="000A7085">
        <w:rPr>
          <w:rFonts w:cstheme="minorHAnsi"/>
        </w:rPr>
        <w:t xml:space="preserve"> </w:t>
      </w:r>
      <w:r w:rsidR="000E0C4C" w:rsidRPr="000A7085">
        <w:rPr>
          <w:rFonts w:cstheme="minorHAnsi"/>
        </w:rPr>
        <w:t>until the complaint is resolved.</w:t>
      </w:r>
    </w:p>
    <w:p w14:paraId="14A43E62" w14:textId="7682DD51" w:rsidR="000E0C4C" w:rsidRPr="000A7085" w:rsidRDefault="40EAC6B8" w:rsidP="0446B91C">
      <w:pPr>
        <w:spacing w:line="288" w:lineRule="auto"/>
        <w:ind w:left="709"/>
      </w:pPr>
      <w:r w:rsidRPr="0446B91C">
        <w:t>S</w:t>
      </w:r>
      <w:r w:rsidR="000E0C4C" w:rsidRPr="0446B91C">
        <w:t>hould the complainant remain dissatisfied with the RTO’s decision, they may request an independent review (Third Tier).</w:t>
      </w:r>
    </w:p>
    <w:p w14:paraId="432B4A44" w14:textId="1E576B74" w:rsidR="002F1D13" w:rsidRPr="000A7085" w:rsidRDefault="002F1D13" w:rsidP="00A36404">
      <w:pPr>
        <w:pStyle w:val="Heading3"/>
      </w:pPr>
      <w:bookmarkStart w:id="2" w:name="_Hlk94191023"/>
      <w:r>
        <w:t>Referral of Complaints</w:t>
      </w:r>
      <w:r w:rsidR="00322A35">
        <w:t xml:space="preserve"> to External Agencies/Parties (Tier Three)</w:t>
      </w:r>
    </w:p>
    <w:bookmarkEnd w:id="2"/>
    <w:p w14:paraId="47283BD5" w14:textId="02126575" w:rsidR="002D141B" w:rsidRPr="000A7085" w:rsidRDefault="002F1D13" w:rsidP="00A63594">
      <w:pPr>
        <w:ind w:left="709"/>
        <w:rPr>
          <w:rFonts w:cstheme="minorHAnsi"/>
        </w:rPr>
      </w:pPr>
      <w:r w:rsidRPr="000A7085">
        <w:rPr>
          <w:rFonts w:cstheme="minorHAnsi"/>
        </w:rPr>
        <w:t xml:space="preserve">The </w:t>
      </w:r>
      <w:r w:rsidR="00273169" w:rsidRPr="000A7085">
        <w:rPr>
          <w:rFonts w:cstheme="minorHAnsi"/>
        </w:rPr>
        <w:t>Executive Director</w:t>
      </w:r>
      <w:r w:rsidRPr="000A7085">
        <w:rPr>
          <w:rFonts w:cstheme="minorHAnsi"/>
        </w:rPr>
        <w:t xml:space="preserve">, upon assessing the complaint, may decide that there is a more appropriate venue to deal with the complaint and refer the complaint to that body. For example, a complaint alleging </w:t>
      </w:r>
      <w:r w:rsidR="0045263D" w:rsidRPr="000A7085">
        <w:rPr>
          <w:rFonts w:cstheme="minorHAnsi"/>
        </w:rPr>
        <w:t>sexual misconduct on the part of a staff member would more appropriately be dealt with by the Police.</w:t>
      </w:r>
      <w:r w:rsidR="00383D25" w:rsidRPr="000A7085">
        <w:rPr>
          <w:rFonts w:cstheme="minorHAnsi"/>
        </w:rPr>
        <w:t xml:space="preserve"> </w:t>
      </w:r>
    </w:p>
    <w:p w14:paraId="3529AC1F" w14:textId="01B5CD94" w:rsidR="002F1D13" w:rsidRPr="000A7085" w:rsidRDefault="002D141B" w:rsidP="00A63594">
      <w:pPr>
        <w:ind w:left="709"/>
        <w:rPr>
          <w:rFonts w:cstheme="minorHAnsi"/>
        </w:rPr>
      </w:pPr>
      <w:r w:rsidRPr="000A7085">
        <w:rPr>
          <w:rFonts w:cstheme="minorHAnsi"/>
        </w:rPr>
        <w:t xml:space="preserve">The </w:t>
      </w:r>
      <w:r w:rsidR="00273169" w:rsidRPr="000A7085">
        <w:rPr>
          <w:rFonts w:cstheme="minorHAnsi"/>
        </w:rPr>
        <w:t>Executive Director</w:t>
      </w:r>
      <w:r w:rsidRPr="000A7085">
        <w:rPr>
          <w:rFonts w:cstheme="minorHAnsi"/>
        </w:rPr>
        <w:t xml:space="preserve"> should also note any other legislative requirements relating to the staff member. For example, individuals who are registered with the Australian Health Practitioner Regulation Agency may be subject to mandatory reporting provisions. </w:t>
      </w:r>
    </w:p>
    <w:p w14:paraId="7CCA97ED" w14:textId="5FC09ED2" w:rsidR="0020354B" w:rsidRPr="000A7085" w:rsidRDefault="0020354B" w:rsidP="00A63594">
      <w:pPr>
        <w:spacing w:line="288" w:lineRule="auto"/>
        <w:ind w:left="709"/>
        <w:rPr>
          <w:rFonts w:cstheme="minorHAnsi"/>
        </w:rPr>
      </w:pPr>
      <w:r w:rsidRPr="000A7085">
        <w:rPr>
          <w:rFonts w:cstheme="minorHAnsi"/>
        </w:rPr>
        <w:t>The complainant must advise in writing (preferably or verbally) of their dissatisfaction of VACCHO’s decision at the Tier Two level within 14 calendar days of receipt of VACCHO’s decision.</w:t>
      </w:r>
    </w:p>
    <w:p w14:paraId="5F27E40C" w14:textId="2658D88C" w:rsidR="00383D25" w:rsidRPr="000A7085" w:rsidRDefault="00383D25" w:rsidP="00A63594">
      <w:pPr>
        <w:ind w:left="709"/>
        <w:rPr>
          <w:rFonts w:cstheme="minorHAnsi"/>
        </w:rPr>
      </w:pPr>
      <w:r w:rsidRPr="000A7085">
        <w:rPr>
          <w:rFonts w:cstheme="minorHAnsi"/>
        </w:rPr>
        <w:t xml:space="preserve">Where possible, the </w:t>
      </w:r>
      <w:r w:rsidR="00273169" w:rsidRPr="000A7085">
        <w:rPr>
          <w:rFonts w:cstheme="minorHAnsi"/>
        </w:rPr>
        <w:t>Executive Director</w:t>
      </w:r>
      <w:r w:rsidRPr="000A7085">
        <w:rPr>
          <w:rFonts w:cstheme="minorHAnsi"/>
        </w:rPr>
        <w:t xml:space="preserve"> </w:t>
      </w:r>
      <w:r w:rsidR="00DA11F3" w:rsidRPr="000A7085">
        <w:rPr>
          <w:rFonts w:cstheme="minorHAnsi"/>
        </w:rPr>
        <w:t>will</w:t>
      </w:r>
      <w:r w:rsidRPr="000A7085">
        <w:rPr>
          <w:rFonts w:cstheme="minorHAnsi"/>
        </w:rPr>
        <w:t xml:space="preserve"> discuss th</w:t>
      </w:r>
      <w:r w:rsidR="0020354B" w:rsidRPr="000A7085">
        <w:rPr>
          <w:rFonts w:cstheme="minorHAnsi"/>
        </w:rPr>
        <w:t xml:space="preserve">e next level of </w:t>
      </w:r>
      <w:r w:rsidR="00F36CA2" w:rsidRPr="000A7085">
        <w:rPr>
          <w:rFonts w:cstheme="minorHAnsi"/>
        </w:rPr>
        <w:t>resolution</w:t>
      </w:r>
      <w:r w:rsidRPr="000A7085">
        <w:rPr>
          <w:rFonts w:cstheme="minorHAnsi"/>
        </w:rPr>
        <w:t xml:space="preserve"> with the complainant before referring the matter.</w:t>
      </w:r>
    </w:p>
    <w:p w14:paraId="652CC7E5" w14:textId="526ED6E3" w:rsidR="0020354B" w:rsidRPr="000A7085" w:rsidRDefault="0020354B" w:rsidP="00A63594">
      <w:pPr>
        <w:spacing w:line="288" w:lineRule="auto"/>
        <w:ind w:left="709"/>
        <w:rPr>
          <w:rFonts w:cstheme="minorHAnsi"/>
        </w:rPr>
      </w:pPr>
      <w:r w:rsidRPr="000A7085">
        <w:rPr>
          <w:rFonts w:cstheme="minorHAnsi"/>
        </w:rPr>
        <w:t xml:space="preserve">VACCHO’s delegated officer to manage this level of complaint resolution is the RTO </w:t>
      </w:r>
      <w:r w:rsidR="00273169" w:rsidRPr="000A7085">
        <w:rPr>
          <w:rFonts w:cstheme="minorHAnsi"/>
        </w:rPr>
        <w:t>Executive Director</w:t>
      </w:r>
      <w:r w:rsidRPr="000A7085">
        <w:rPr>
          <w:rFonts w:cstheme="minorHAnsi"/>
        </w:rPr>
        <w:t xml:space="preserve"> unless the complaint is against this incumbent and in this instance, the CEO will nominate a delegate to manage the complaint.</w:t>
      </w:r>
    </w:p>
    <w:p w14:paraId="75ED6852" w14:textId="4BA2D4AE" w:rsidR="0020354B" w:rsidRPr="000A7085" w:rsidRDefault="0020354B" w:rsidP="229B9AED">
      <w:pPr>
        <w:spacing w:line="288" w:lineRule="auto"/>
        <w:ind w:left="709"/>
      </w:pPr>
      <w:r w:rsidRPr="229B9AED">
        <w:t xml:space="preserve">VACCHO uses Resolution Institute to resolve such complaints through selection of one of the Institute’s accredited alternative </w:t>
      </w:r>
      <w:r w:rsidR="0097527C" w:rsidRPr="229B9AED">
        <w:t>disputes</w:t>
      </w:r>
      <w:r w:rsidRPr="229B9AED">
        <w:t xml:space="preserve"> </w:t>
      </w:r>
      <w:r w:rsidR="005E0AD3" w:rsidRPr="229B9AED">
        <w:t>resolutions</w:t>
      </w:r>
      <w:r w:rsidRPr="229B9AED">
        <w:t xml:space="preserve"> (ADR) providers within its Victorian Chapter.</w:t>
      </w:r>
    </w:p>
    <w:p w14:paraId="2FC818F7" w14:textId="4A8EAE04" w:rsidR="0020354B" w:rsidRPr="000A7085" w:rsidRDefault="0020354B" w:rsidP="00A63594">
      <w:pPr>
        <w:spacing w:line="288" w:lineRule="auto"/>
        <w:ind w:left="709"/>
        <w:rPr>
          <w:rFonts w:cstheme="minorHAnsi"/>
        </w:rPr>
      </w:pPr>
      <w:r w:rsidRPr="000A7085">
        <w:rPr>
          <w:rFonts w:cstheme="minorHAnsi"/>
        </w:rPr>
        <w:t>VACCHO will organise the resolution session and ensure that this independent party has all the documentation and evidence to fully prepare for the session.</w:t>
      </w:r>
    </w:p>
    <w:p w14:paraId="2A7279FF" w14:textId="5DE38731" w:rsidR="0020354B" w:rsidRPr="000A7085" w:rsidRDefault="0020354B" w:rsidP="00A63594">
      <w:pPr>
        <w:spacing w:line="288" w:lineRule="auto"/>
        <w:ind w:left="709"/>
        <w:rPr>
          <w:rFonts w:cstheme="minorHAnsi"/>
        </w:rPr>
      </w:pPr>
      <w:r w:rsidRPr="000A7085">
        <w:rPr>
          <w:rFonts w:cstheme="minorHAnsi"/>
        </w:rPr>
        <w:t>The Resolution Institute’s details are as follows:</w:t>
      </w:r>
    </w:p>
    <w:p w14:paraId="2EEE8EBE" w14:textId="77777777" w:rsidR="0020354B" w:rsidRPr="000A7085" w:rsidRDefault="0020354B" w:rsidP="00414A20">
      <w:pPr>
        <w:ind w:left="1800"/>
        <w:rPr>
          <w:rFonts w:cstheme="minorHAnsi"/>
        </w:rPr>
      </w:pPr>
      <w:r w:rsidRPr="000A7085">
        <w:rPr>
          <w:rFonts w:cstheme="minorHAnsi"/>
        </w:rPr>
        <w:t xml:space="preserve">List of ADR Provider Database: </w:t>
      </w:r>
      <w:hyperlink r:id="rId12" w:history="1">
        <w:r w:rsidRPr="000A7085">
          <w:rPr>
            <w:rFonts w:cstheme="minorHAnsi"/>
          </w:rPr>
          <w:t>https://www.resolution.institute/</w:t>
        </w:r>
      </w:hyperlink>
    </w:p>
    <w:p w14:paraId="10E6ECD6" w14:textId="77777777" w:rsidR="0020354B" w:rsidRPr="000A7085" w:rsidRDefault="0020354B" w:rsidP="00414A20">
      <w:pPr>
        <w:ind w:left="1800"/>
        <w:rPr>
          <w:rFonts w:cstheme="minorHAnsi"/>
        </w:rPr>
      </w:pPr>
      <w:r w:rsidRPr="000A7085">
        <w:rPr>
          <w:rFonts w:cstheme="minorHAnsi"/>
        </w:rPr>
        <w:t>Phone number: 1800 651 650</w:t>
      </w:r>
    </w:p>
    <w:p w14:paraId="77837798" w14:textId="7BED9CAE" w:rsidR="0020354B" w:rsidRPr="000A7085" w:rsidRDefault="0020354B" w:rsidP="00A63594">
      <w:pPr>
        <w:spacing w:line="288" w:lineRule="auto"/>
        <w:ind w:left="709"/>
        <w:rPr>
          <w:rFonts w:cstheme="minorHAnsi"/>
        </w:rPr>
      </w:pPr>
      <w:r w:rsidRPr="000A7085">
        <w:rPr>
          <w:rFonts w:cstheme="minorHAnsi"/>
        </w:rPr>
        <w:t xml:space="preserve">VACCHO will organise this resolution Tier within 10 calendar days of written advice from the complainant and/or where it has been mutually agreed that an independent review is in the complainant’s best interest. </w:t>
      </w:r>
    </w:p>
    <w:p w14:paraId="09900AAB" w14:textId="684057D5" w:rsidR="0020354B" w:rsidRPr="000A7085" w:rsidRDefault="0020354B" w:rsidP="00A63594">
      <w:pPr>
        <w:spacing w:line="288" w:lineRule="auto"/>
        <w:ind w:left="709"/>
        <w:rPr>
          <w:rFonts w:cstheme="minorHAnsi"/>
        </w:rPr>
      </w:pPr>
      <w:r w:rsidRPr="000A7085">
        <w:rPr>
          <w:rFonts w:cstheme="minorHAnsi"/>
        </w:rPr>
        <w:t>Both parties must agree to participate in this tier in good faith, with a willingness to find a resolution.</w:t>
      </w:r>
    </w:p>
    <w:p w14:paraId="75F5ECC1" w14:textId="14DDE742" w:rsidR="0020354B" w:rsidRPr="000A7085" w:rsidRDefault="0020354B" w:rsidP="00A63594">
      <w:pPr>
        <w:spacing w:line="288" w:lineRule="auto"/>
        <w:ind w:left="709"/>
        <w:rPr>
          <w:rFonts w:cstheme="minorHAnsi"/>
        </w:rPr>
      </w:pPr>
      <w:r w:rsidRPr="000A7085">
        <w:rPr>
          <w:rFonts w:cstheme="minorHAnsi"/>
        </w:rPr>
        <w:t xml:space="preserve">Both parties may bring additional persons, </w:t>
      </w:r>
      <w:proofErr w:type="spellStart"/>
      <w:r w:rsidRPr="000A7085">
        <w:rPr>
          <w:rFonts w:cstheme="minorHAnsi"/>
        </w:rPr>
        <w:t>eg</w:t>
      </w:r>
      <w:proofErr w:type="spellEnd"/>
      <w:r w:rsidRPr="000A7085">
        <w:rPr>
          <w:rFonts w:cstheme="minorHAnsi"/>
        </w:rPr>
        <w:t xml:space="preserve"> support person, to the resolution session, however, must provide details of these persons to the other party within 2 days prior to the session. </w:t>
      </w:r>
    </w:p>
    <w:p w14:paraId="76888F83" w14:textId="1271C29C" w:rsidR="0020354B" w:rsidRPr="000A7085" w:rsidRDefault="0020354B" w:rsidP="00A63594">
      <w:pPr>
        <w:spacing w:line="288" w:lineRule="auto"/>
        <w:ind w:left="709"/>
        <w:rPr>
          <w:rFonts w:cstheme="minorHAnsi"/>
        </w:rPr>
      </w:pPr>
      <w:r w:rsidRPr="000A7085">
        <w:rPr>
          <w:rFonts w:cstheme="minorHAnsi"/>
        </w:rPr>
        <w:lastRenderedPageBreak/>
        <w:t xml:space="preserve">The decision of the </w:t>
      </w:r>
      <w:r w:rsidR="00872425" w:rsidRPr="000A7085">
        <w:rPr>
          <w:rFonts w:cstheme="minorHAnsi"/>
        </w:rPr>
        <w:t>Third-Tier</w:t>
      </w:r>
      <w:r w:rsidRPr="000A7085">
        <w:rPr>
          <w:rFonts w:cstheme="minorHAnsi"/>
        </w:rPr>
        <w:t xml:space="preserve"> independent review will be taken as final by both parties and reported to VACCHO’s management.</w:t>
      </w:r>
    </w:p>
    <w:p w14:paraId="6FF687E7" w14:textId="12288398" w:rsidR="0020354B" w:rsidRPr="000A7085" w:rsidRDefault="009E32F1" w:rsidP="00A63594">
      <w:pPr>
        <w:spacing w:line="288" w:lineRule="auto"/>
        <w:ind w:left="709"/>
        <w:rPr>
          <w:rFonts w:cstheme="minorHAnsi"/>
        </w:rPr>
      </w:pPr>
      <w:r w:rsidRPr="000A7085">
        <w:rPr>
          <w:rFonts w:cstheme="minorHAnsi"/>
        </w:rPr>
        <w:t>T</w:t>
      </w:r>
      <w:r w:rsidR="0020354B" w:rsidRPr="000A7085">
        <w:rPr>
          <w:rFonts w:cstheme="minorHAnsi"/>
        </w:rPr>
        <w:t xml:space="preserve">he complainant and VACCHO will be informed in writing of the decision by the Resolution Institute and will require immediate implementation/action. </w:t>
      </w:r>
    </w:p>
    <w:p w14:paraId="2915719D" w14:textId="46237DDC" w:rsidR="00520451" w:rsidRPr="000A7085" w:rsidRDefault="009E32F1" w:rsidP="00A63594">
      <w:pPr>
        <w:spacing w:line="288" w:lineRule="auto"/>
        <w:ind w:left="709"/>
        <w:rPr>
          <w:rFonts w:cstheme="minorHAnsi"/>
        </w:rPr>
      </w:pPr>
      <w:r w:rsidRPr="000A7085">
        <w:rPr>
          <w:rFonts w:cstheme="minorHAnsi"/>
        </w:rPr>
        <w:t>T</w:t>
      </w:r>
      <w:r w:rsidR="0020354B" w:rsidRPr="000A7085">
        <w:rPr>
          <w:rFonts w:cstheme="minorHAnsi"/>
        </w:rPr>
        <w:t>here is no cost to the complainant. However, should the complainant remain dissatisfied and does not accept the Resolution Institute’s findings and wishes to take the complaint further and/or seek a review of the decision, all expenses related to this stage will be incurred by the person from this point in time.</w:t>
      </w:r>
    </w:p>
    <w:p w14:paraId="633D765A" w14:textId="36B44F61" w:rsidR="0078293D" w:rsidRPr="000A7085" w:rsidRDefault="0078293D" w:rsidP="00A36404">
      <w:pPr>
        <w:pStyle w:val="Heading3"/>
      </w:pPr>
      <w:r>
        <w:t>Summary Dismissal</w:t>
      </w:r>
    </w:p>
    <w:p w14:paraId="32C7B294" w14:textId="27144E24" w:rsidR="00D334CC" w:rsidRPr="000A7085" w:rsidRDefault="0078293D" w:rsidP="006A6A3E">
      <w:pPr>
        <w:ind w:left="709"/>
        <w:rPr>
          <w:rFonts w:cstheme="minorHAnsi"/>
        </w:rPr>
      </w:pPr>
      <w:r w:rsidRPr="000A7085">
        <w:rPr>
          <w:rFonts w:cstheme="minorHAnsi"/>
        </w:rPr>
        <w:t xml:space="preserve">A complaint may be summarily dismissed by the </w:t>
      </w:r>
      <w:r w:rsidR="001C2E31" w:rsidRPr="000A7085">
        <w:rPr>
          <w:rFonts w:cstheme="minorHAnsi"/>
        </w:rPr>
        <w:t xml:space="preserve">RTO </w:t>
      </w:r>
      <w:r w:rsidR="00273169" w:rsidRPr="000A7085">
        <w:rPr>
          <w:rFonts w:cstheme="minorHAnsi"/>
        </w:rPr>
        <w:t>Executive Director</w:t>
      </w:r>
      <w:r w:rsidRPr="000A7085">
        <w:rPr>
          <w:rFonts w:cstheme="minorHAnsi"/>
        </w:rPr>
        <w:t xml:space="preserve"> if it </w:t>
      </w:r>
      <w:r w:rsidR="00674DAA" w:rsidRPr="000A7085">
        <w:rPr>
          <w:rFonts w:cstheme="minorHAnsi"/>
        </w:rPr>
        <w:t xml:space="preserve">has no relationship with VACCHO or is outside the reasonable control of VACCHO. For example, a student making a complaint about receiving a parking ticket whilst in class. </w:t>
      </w:r>
    </w:p>
    <w:p w14:paraId="44E89B4F" w14:textId="0E47AB46" w:rsidR="0078293D" w:rsidRPr="000A7085" w:rsidRDefault="00705D1B" w:rsidP="006A6A3E">
      <w:pPr>
        <w:ind w:left="709"/>
        <w:rPr>
          <w:rFonts w:cstheme="minorHAnsi"/>
        </w:rPr>
      </w:pPr>
      <w:r w:rsidRPr="000A7085">
        <w:rPr>
          <w:rFonts w:cstheme="minorHAnsi"/>
        </w:rPr>
        <w:t xml:space="preserve">A complaint may also be summarily dismissed if it is frivolous, vexatious, baseless, or malicious. </w:t>
      </w:r>
      <w:r w:rsidR="00D334CC" w:rsidRPr="000A7085">
        <w:rPr>
          <w:rFonts w:cstheme="minorHAnsi"/>
        </w:rPr>
        <w:t xml:space="preserve">For example, a complaint made by a student that they don’t </w:t>
      </w:r>
      <w:r w:rsidR="00383D25" w:rsidRPr="000A7085">
        <w:rPr>
          <w:rFonts w:cstheme="minorHAnsi"/>
        </w:rPr>
        <w:t xml:space="preserve">like </w:t>
      </w:r>
      <w:r w:rsidR="001C2E31" w:rsidRPr="000A7085">
        <w:rPr>
          <w:rFonts w:cstheme="minorHAnsi"/>
        </w:rPr>
        <w:t>a staff member’s</w:t>
      </w:r>
      <w:r w:rsidR="00383D25" w:rsidRPr="000A7085">
        <w:rPr>
          <w:rFonts w:cstheme="minorHAnsi"/>
        </w:rPr>
        <w:t xml:space="preserve"> appearance. </w:t>
      </w:r>
    </w:p>
    <w:p w14:paraId="16D727FB" w14:textId="7D341475" w:rsidR="001F7CBD" w:rsidRPr="000A7085" w:rsidRDefault="00674DAA" w:rsidP="006A6A3E">
      <w:pPr>
        <w:ind w:left="709"/>
        <w:rPr>
          <w:rFonts w:cstheme="minorHAnsi"/>
        </w:rPr>
      </w:pPr>
      <w:r w:rsidRPr="000A7085">
        <w:rPr>
          <w:rFonts w:cstheme="minorHAnsi"/>
        </w:rPr>
        <w:t xml:space="preserve">If this is the case, the complainant will receive written notification of the decision made, reasons as to why that decision was made, and, </w:t>
      </w:r>
      <w:r w:rsidR="001C2E31" w:rsidRPr="000A7085">
        <w:rPr>
          <w:rFonts w:cstheme="minorHAnsi"/>
        </w:rPr>
        <w:t>where appropriate</w:t>
      </w:r>
      <w:r w:rsidRPr="000A7085">
        <w:rPr>
          <w:rFonts w:cstheme="minorHAnsi"/>
        </w:rPr>
        <w:t xml:space="preserve">, be referred to an appropriate body that may be able to deal with their complaint. </w:t>
      </w:r>
    </w:p>
    <w:p w14:paraId="55A9812F" w14:textId="02ADD107" w:rsidR="00674DAA" w:rsidRPr="000A7085" w:rsidRDefault="00D334CC" w:rsidP="229B9AED">
      <w:pPr>
        <w:ind w:left="709"/>
      </w:pPr>
      <w:r w:rsidRPr="229B9AED">
        <w:t xml:space="preserve">The </w:t>
      </w:r>
      <w:r w:rsidR="001C2E31" w:rsidRPr="229B9AED">
        <w:t xml:space="preserve">RTO </w:t>
      </w:r>
      <w:r w:rsidR="00273169" w:rsidRPr="229B9AED">
        <w:t>Executive Director</w:t>
      </w:r>
      <w:r w:rsidRPr="229B9AED">
        <w:t xml:space="preserve"> </w:t>
      </w:r>
      <w:r w:rsidR="001C2E31" w:rsidRPr="229B9AED">
        <w:t xml:space="preserve">will always </w:t>
      </w:r>
      <w:r w:rsidRPr="229B9AED">
        <w:t xml:space="preserve">give serious consideration as to the complaint and if there may be other, underlying causes, as to why the complaint was made before dismissing it. </w:t>
      </w:r>
      <w:r w:rsidR="00383D25" w:rsidRPr="229B9AED">
        <w:t xml:space="preserve">For example, a complaint from a female student about not liking a male student may be </w:t>
      </w:r>
      <w:r w:rsidR="2387FBBF" w:rsidRPr="229B9AED">
        <w:t>because of</w:t>
      </w:r>
      <w:r w:rsidR="00C9243F" w:rsidRPr="229B9AED">
        <w:t xml:space="preserve"> a traumatic event in their </w:t>
      </w:r>
      <w:r w:rsidR="00383D25" w:rsidRPr="229B9AED">
        <w:t xml:space="preserve">personal history. </w:t>
      </w:r>
    </w:p>
    <w:p w14:paraId="0C556B82" w14:textId="21AC5327" w:rsidR="00674DAA" w:rsidRPr="000A7085" w:rsidRDefault="00674DAA" w:rsidP="229B9AED">
      <w:pPr>
        <w:ind w:left="709"/>
      </w:pPr>
      <w:r w:rsidRPr="229B9AED">
        <w:t xml:space="preserve">Where a complaint is summarily dismissed, the complainant will have the same entitlement to access the </w:t>
      </w:r>
      <w:r w:rsidR="029F034D" w:rsidRPr="229B9AED">
        <w:t>Third-Tier</w:t>
      </w:r>
      <w:r w:rsidRPr="229B9AED">
        <w:t xml:space="preserve"> review process as any other person. </w:t>
      </w:r>
    </w:p>
    <w:p w14:paraId="6AFA6C38" w14:textId="6C80E3F5" w:rsidR="00F36CA2" w:rsidRPr="0001660C" w:rsidRDefault="00191C70" w:rsidP="229B9AED">
      <w:pPr>
        <w:pStyle w:val="ListParagraph"/>
        <w:numPr>
          <w:ilvl w:val="0"/>
          <w:numId w:val="13"/>
        </w:numPr>
        <w:spacing w:line="288" w:lineRule="auto"/>
        <w:ind w:left="709"/>
        <w:rPr>
          <w:rFonts w:cstheme="minorBidi"/>
        </w:rPr>
      </w:pPr>
      <w:r w:rsidRPr="229B9AED">
        <w:rPr>
          <w:rFonts w:asciiTheme="majorHAnsi" w:hAnsiTheme="majorHAnsi" w:cstheme="majorBidi"/>
          <w:u w:val="single"/>
        </w:rPr>
        <w:t>RTO Decision Appeals Management Procedure</w:t>
      </w:r>
      <w:r w:rsidR="006E6042" w:rsidRPr="229B9AED">
        <w:rPr>
          <w:rFonts w:asciiTheme="majorHAnsi" w:hAnsiTheme="majorHAnsi" w:cstheme="majorBidi"/>
          <w:u w:val="single"/>
        </w:rPr>
        <w:t xml:space="preserve"> </w:t>
      </w:r>
      <w:r w:rsidR="00F36CA2" w:rsidRPr="229B9AED">
        <w:rPr>
          <w:rFonts w:cstheme="minorBidi"/>
        </w:rPr>
        <w:t xml:space="preserve">An appeal against an assessment decision must be made on grounds related to the Assessment Task or Unit of Competency, for example, the result was not consistent with the objectives of the </w:t>
      </w:r>
      <w:r w:rsidR="61B3C474" w:rsidRPr="229B9AED">
        <w:rPr>
          <w:rFonts w:cstheme="minorBidi"/>
        </w:rPr>
        <w:t>Unit,</w:t>
      </w:r>
      <w:r w:rsidR="00F36CA2" w:rsidRPr="229B9AED">
        <w:rPr>
          <w:rFonts w:cstheme="minorBidi"/>
        </w:rPr>
        <w:t xml:space="preserve"> or the assessor appears to have not taken </w:t>
      </w:r>
      <w:r w:rsidR="44E7B3C7" w:rsidRPr="229B9AED">
        <w:rPr>
          <w:rFonts w:cstheme="minorBidi"/>
        </w:rPr>
        <w:t>all</w:t>
      </w:r>
      <w:r w:rsidR="00F36CA2" w:rsidRPr="229B9AED">
        <w:rPr>
          <w:rFonts w:cstheme="minorBidi"/>
        </w:rPr>
        <w:t xml:space="preserve"> the work into account in considering whether the objective of the tasks have been met. </w:t>
      </w:r>
    </w:p>
    <w:p w14:paraId="102E8E3C" w14:textId="6F98BFCA" w:rsidR="00F36CA2" w:rsidRPr="000A7085" w:rsidRDefault="00F36CA2" w:rsidP="522B74FC">
      <w:pPr>
        <w:spacing w:line="288" w:lineRule="auto"/>
        <w:ind w:left="709"/>
      </w:pPr>
      <w:r w:rsidRPr="229B9AED">
        <w:t>An assessment appeal cannot be accepted on personal grounds relating to the student, such as the amount of work the student done in completing the task, personal or medical grounds, financial implications of not passing the unit, outside interests, or a general sense of unfairness. If any of these circumstances are affecting the student, they are encouraged to talk to their</w:t>
      </w:r>
      <w:r w:rsidR="0025298E" w:rsidRPr="229B9AED">
        <w:t xml:space="preserve"> Executive Manager </w:t>
      </w:r>
      <w:r w:rsidRPr="229B9AED">
        <w:t xml:space="preserve">or our </w:t>
      </w:r>
      <w:r w:rsidR="00277ECB" w:rsidRPr="229B9AED">
        <w:t>A</w:t>
      </w:r>
      <w:r w:rsidR="00D46BBA" w:rsidRPr="229B9AED">
        <w:t>boriginal Student Mentor Support</w:t>
      </w:r>
      <w:r w:rsidRPr="229B9AED">
        <w:t xml:space="preserve"> who may be able to assist in other ways. </w:t>
      </w:r>
    </w:p>
    <w:p w14:paraId="7E00368B" w14:textId="6678C144" w:rsidR="7757208E" w:rsidRDefault="7757208E" w:rsidP="7757208E">
      <w:pPr>
        <w:spacing w:line="288" w:lineRule="auto"/>
        <w:ind w:left="709"/>
        <w:rPr>
          <w:b/>
          <w:bCs/>
        </w:rPr>
      </w:pPr>
    </w:p>
    <w:p w14:paraId="3034B382" w14:textId="77777777" w:rsidR="00F36CA2" w:rsidRPr="0001660C" w:rsidRDefault="00F36CA2" w:rsidP="229B9AED">
      <w:pPr>
        <w:spacing w:line="288" w:lineRule="auto"/>
        <w:ind w:left="709"/>
        <w:rPr>
          <w:b/>
          <w:bCs/>
        </w:rPr>
      </w:pPr>
      <w:r w:rsidRPr="229B9AED">
        <w:rPr>
          <w:b/>
          <w:bCs/>
        </w:rPr>
        <w:t xml:space="preserve">An appeal that does not involve an Assessment Task may be appealed for any reason. </w:t>
      </w:r>
    </w:p>
    <w:p w14:paraId="7730C823" w14:textId="30D3FC22" w:rsidR="00191C70" w:rsidRPr="000A7085" w:rsidRDefault="00191C70" w:rsidP="006A6A3E">
      <w:pPr>
        <w:spacing w:line="288" w:lineRule="auto"/>
        <w:ind w:left="709"/>
        <w:rPr>
          <w:rFonts w:cstheme="minorHAnsi"/>
        </w:rPr>
      </w:pPr>
      <w:r w:rsidRPr="000A7085">
        <w:rPr>
          <w:rFonts w:cstheme="minorHAnsi"/>
        </w:rPr>
        <w:t xml:space="preserve">All appeals from students relating to assessment results and other adverse RTO decisions must be received within </w:t>
      </w:r>
      <w:r w:rsidR="00872425" w:rsidRPr="000A7085">
        <w:rPr>
          <w:rFonts w:cstheme="minorHAnsi"/>
        </w:rPr>
        <w:t>5</w:t>
      </w:r>
      <w:r w:rsidR="00872425">
        <w:rPr>
          <w:rFonts w:cstheme="minorHAnsi"/>
        </w:rPr>
        <w:t xml:space="preserve"> calendar</w:t>
      </w:r>
      <w:r w:rsidR="009C6109">
        <w:rPr>
          <w:rFonts w:cstheme="minorHAnsi"/>
        </w:rPr>
        <w:t xml:space="preserve"> days </w:t>
      </w:r>
      <w:r w:rsidRPr="000A7085">
        <w:rPr>
          <w:rFonts w:cstheme="minorHAnsi"/>
        </w:rPr>
        <w:t>following the competency/RTO decision.</w:t>
      </w:r>
    </w:p>
    <w:p w14:paraId="257AE845" w14:textId="390BA2BF" w:rsidR="00191C70" w:rsidRPr="000A7085" w:rsidRDefault="0001660C" w:rsidP="522B74FC">
      <w:pPr>
        <w:spacing w:line="288" w:lineRule="auto"/>
        <w:ind w:left="709"/>
      </w:pPr>
      <w:r w:rsidRPr="229B9AED">
        <w:lastRenderedPageBreak/>
        <w:t xml:space="preserve"> The </w:t>
      </w:r>
      <w:r w:rsidR="7A960F2E" w:rsidRPr="229B9AED">
        <w:t>E</w:t>
      </w:r>
      <w:r w:rsidRPr="229B9AED">
        <w:t xml:space="preserve">xecutive Manager of </w:t>
      </w:r>
      <w:r w:rsidR="00E754DF" w:rsidRPr="229B9AED">
        <w:t xml:space="preserve">relevant </w:t>
      </w:r>
      <w:r w:rsidR="387897CD" w:rsidRPr="229B9AED">
        <w:t>team</w:t>
      </w:r>
      <w:r w:rsidR="00F36CA2" w:rsidRPr="229B9AED">
        <w:t xml:space="preserve">, </w:t>
      </w:r>
      <w:r w:rsidR="00191C70" w:rsidRPr="229B9AED">
        <w:t>is the delegated officer to review and manage the appeal and is required to:</w:t>
      </w:r>
    </w:p>
    <w:p w14:paraId="772D54C9" w14:textId="77777777" w:rsidR="00191C70" w:rsidRPr="000A7085" w:rsidRDefault="00191C70" w:rsidP="003A02DF">
      <w:pPr>
        <w:pStyle w:val="ListParagraph"/>
        <w:numPr>
          <w:ilvl w:val="0"/>
          <w:numId w:val="12"/>
        </w:numPr>
        <w:spacing w:after="0" w:line="288" w:lineRule="auto"/>
        <w:ind w:left="1134" w:hanging="425"/>
        <w:rPr>
          <w:rFonts w:cstheme="minorHAnsi"/>
        </w:rPr>
      </w:pPr>
      <w:r w:rsidRPr="000A7085">
        <w:rPr>
          <w:rFonts w:cstheme="minorHAnsi"/>
        </w:rPr>
        <w:t>clarify any aspects of the assessment results that a student does not understand.</w:t>
      </w:r>
    </w:p>
    <w:p w14:paraId="211AAC4A" w14:textId="64AC0A8E" w:rsidR="00191C70" w:rsidRPr="000A7085" w:rsidRDefault="00191C70" w:rsidP="003A02DF">
      <w:pPr>
        <w:pStyle w:val="ListParagraph"/>
        <w:numPr>
          <w:ilvl w:val="0"/>
          <w:numId w:val="12"/>
        </w:numPr>
        <w:spacing w:after="0" w:line="288" w:lineRule="auto"/>
        <w:ind w:left="1134" w:hanging="425"/>
        <w:rPr>
          <w:rFonts w:cstheme="minorHAnsi"/>
        </w:rPr>
      </w:pPr>
      <w:r w:rsidRPr="000A7085">
        <w:rPr>
          <w:rFonts w:cstheme="minorHAnsi"/>
        </w:rPr>
        <w:t>provide each student that requests an assessment appeal with a copy of VACCHO’s Appeal</w:t>
      </w:r>
      <w:r w:rsidR="001C6A9C" w:rsidRPr="000A7085">
        <w:rPr>
          <w:rFonts w:cstheme="minorHAnsi"/>
        </w:rPr>
        <w:t xml:space="preserve">s </w:t>
      </w:r>
      <w:r w:rsidRPr="000A7085">
        <w:rPr>
          <w:rFonts w:cstheme="minorHAnsi"/>
        </w:rPr>
        <w:t>Form and/or referral to the website where the student may download a copy.</w:t>
      </w:r>
    </w:p>
    <w:p w14:paraId="175063BC" w14:textId="203C51B7" w:rsidR="00191C70" w:rsidRPr="000A7085" w:rsidRDefault="00191C70" w:rsidP="003A02DF">
      <w:pPr>
        <w:pStyle w:val="ListParagraph"/>
        <w:numPr>
          <w:ilvl w:val="0"/>
          <w:numId w:val="12"/>
        </w:numPr>
        <w:spacing w:after="0" w:line="288" w:lineRule="auto"/>
        <w:ind w:left="1134" w:hanging="425"/>
        <w:rPr>
          <w:rFonts w:cstheme="minorHAnsi"/>
        </w:rPr>
      </w:pPr>
      <w:r w:rsidRPr="000A7085">
        <w:rPr>
          <w:rFonts w:cstheme="minorHAnsi"/>
        </w:rPr>
        <w:t>upon receipt of a completed Appeal</w:t>
      </w:r>
      <w:r w:rsidR="001C6A9C" w:rsidRPr="000A7085">
        <w:rPr>
          <w:rFonts w:cstheme="minorHAnsi"/>
        </w:rPr>
        <w:t>s</w:t>
      </w:r>
      <w:r w:rsidRPr="000A7085">
        <w:rPr>
          <w:rFonts w:cstheme="minorHAnsi"/>
        </w:rPr>
        <w:t xml:space="preserve"> Form, schedule a meeting with the student and any other relevant parties, such as the trainer/assessor or another expert trainer/assessor.</w:t>
      </w:r>
    </w:p>
    <w:p w14:paraId="0E43DC40" w14:textId="4148A4BB" w:rsidR="00191C70" w:rsidRPr="000A7085" w:rsidRDefault="00191C70" w:rsidP="003A02DF">
      <w:pPr>
        <w:pStyle w:val="ListParagraph"/>
        <w:numPr>
          <w:ilvl w:val="0"/>
          <w:numId w:val="12"/>
        </w:numPr>
        <w:spacing w:after="0" w:line="288" w:lineRule="auto"/>
        <w:ind w:left="1134" w:hanging="425"/>
        <w:rPr>
          <w:rFonts w:cstheme="minorHAnsi"/>
        </w:rPr>
      </w:pPr>
      <w:r w:rsidRPr="000A7085">
        <w:rPr>
          <w:rFonts w:cstheme="minorHAnsi"/>
        </w:rPr>
        <w:t xml:space="preserve">all assessment appeals will be processed by VACCHO within 14 </w:t>
      </w:r>
      <w:r w:rsidR="00C866A1" w:rsidRPr="000A7085">
        <w:rPr>
          <w:rFonts w:cstheme="minorHAnsi"/>
        </w:rPr>
        <w:t>working</w:t>
      </w:r>
      <w:r w:rsidRPr="000A7085">
        <w:rPr>
          <w:rFonts w:cstheme="minorHAnsi"/>
        </w:rPr>
        <w:t xml:space="preserve"> days of receipt of an appeal. </w:t>
      </w:r>
    </w:p>
    <w:p w14:paraId="5C654AE2" w14:textId="3BED0C63" w:rsidR="00191C70" w:rsidRPr="000A7085" w:rsidRDefault="00191C70" w:rsidP="003A02DF">
      <w:pPr>
        <w:pStyle w:val="ListParagraph"/>
        <w:numPr>
          <w:ilvl w:val="0"/>
          <w:numId w:val="12"/>
        </w:numPr>
        <w:spacing w:after="0" w:line="288" w:lineRule="auto"/>
        <w:ind w:left="1134" w:hanging="425"/>
        <w:rPr>
          <w:rFonts w:cstheme="minorHAnsi"/>
        </w:rPr>
      </w:pPr>
      <w:r w:rsidRPr="000A7085">
        <w:rPr>
          <w:rFonts w:cstheme="minorHAnsi"/>
        </w:rPr>
        <w:t xml:space="preserve">all assessment appeals will be </w:t>
      </w:r>
      <w:r w:rsidR="001C6A9C" w:rsidRPr="000A7085">
        <w:rPr>
          <w:rFonts w:cstheme="minorHAnsi"/>
        </w:rPr>
        <w:t xml:space="preserve">marked </w:t>
      </w:r>
      <w:r w:rsidRPr="000A7085">
        <w:rPr>
          <w:rFonts w:cstheme="minorHAnsi"/>
        </w:rPr>
        <w:t>on the student’s file</w:t>
      </w:r>
      <w:r w:rsidR="001C6A9C" w:rsidRPr="000A7085">
        <w:rPr>
          <w:rFonts w:cstheme="minorHAnsi"/>
        </w:rPr>
        <w:t xml:space="preserve"> against the relevant activity.</w:t>
      </w:r>
    </w:p>
    <w:p w14:paraId="34F6A375" w14:textId="647C575E" w:rsidR="00191C70" w:rsidRPr="000A7085" w:rsidRDefault="00191C70" w:rsidP="003A02DF">
      <w:pPr>
        <w:pStyle w:val="ListParagraph"/>
        <w:numPr>
          <w:ilvl w:val="0"/>
          <w:numId w:val="12"/>
        </w:numPr>
        <w:spacing w:line="288" w:lineRule="auto"/>
        <w:ind w:left="1134" w:hanging="425"/>
        <w:rPr>
          <w:rFonts w:cstheme="minorHAnsi"/>
        </w:rPr>
      </w:pPr>
      <w:r w:rsidRPr="000A7085">
        <w:rPr>
          <w:rFonts w:cstheme="minorHAnsi"/>
        </w:rPr>
        <w:t>student records will be adjusted to comply with the appeal outcome</w:t>
      </w:r>
      <w:r w:rsidR="001C6A9C" w:rsidRPr="000A7085">
        <w:rPr>
          <w:rFonts w:cstheme="minorHAnsi"/>
        </w:rPr>
        <w:t xml:space="preserve"> where required.</w:t>
      </w:r>
    </w:p>
    <w:p w14:paraId="4A795977" w14:textId="77777777" w:rsidR="00191C70" w:rsidRPr="000A7085" w:rsidRDefault="00191C70" w:rsidP="00414A20">
      <w:pPr>
        <w:ind w:left="24" w:firstLine="348"/>
        <w:rPr>
          <w:rFonts w:asciiTheme="majorHAnsi" w:hAnsiTheme="majorHAnsi" w:cstheme="majorHAnsi"/>
          <w:u w:val="single"/>
        </w:rPr>
      </w:pPr>
      <w:r w:rsidRPr="000A7085">
        <w:rPr>
          <w:rFonts w:asciiTheme="majorHAnsi" w:hAnsiTheme="majorHAnsi" w:cstheme="majorHAnsi"/>
          <w:u w:val="single"/>
        </w:rPr>
        <w:t>Review of Appeal Decision (Second Tier)</w:t>
      </w:r>
    </w:p>
    <w:p w14:paraId="2C69FD7A" w14:textId="798B9C9C" w:rsidR="00191C70" w:rsidRPr="000A7085" w:rsidRDefault="00191C70" w:rsidP="003A02DF">
      <w:pPr>
        <w:pStyle w:val="ListParagraph"/>
        <w:numPr>
          <w:ilvl w:val="0"/>
          <w:numId w:val="12"/>
        </w:numPr>
        <w:spacing w:after="0" w:line="288" w:lineRule="auto"/>
        <w:ind w:left="1134" w:hanging="425"/>
        <w:rPr>
          <w:rFonts w:cstheme="minorHAnsi"/>
        </w:rPr>
      </w:pPr>
      <w:r w:rsidRPr="000A7085">
        <w:rPr>
          <w:rFonts w:cstheme="minorHAnsi"/>
        </w:rPr>
        <w:t xml:space="preserve">VACCHO’s delegated officer to manage this level of appeal resolution is the </w:t>
      </w:r>
      <w:r w:rsidR="00F36CA2" w:rsidRPr="000A7085">
        <w:rPr>
          <w:rFonts w:cstheme="minorHAnsi"/>
        </w:rPr>
        <w:t xml:space="preserve">RTO </w:t>
      </w:r>
      <w:r w:rsidR="00273169" w:rsidRPr="000A7085">
        <w:rPr>
          <w:rFonts w:cstheme="minorHAnsi"/>
        </w:rPr>
        <w:t>Executive Director</w:t>
      </w:r>
      <w:r w:rsidRPr="000A7085">
        <w:rPr>
          <w:rFonts w:cstheme="minorHAnsi"/>
        </w:rPr>
        <w:t>.</w:t>
      </w:r>
    </w:p>
    <w:p w14:paraId="792E0397" w14:textId="6EA38D1A" w:rsidR="00191C70" w:rsidRPr="000A7085" w:rsidRDefault="00191C70" w:rsidP="003A02DF">
      <w:pPr>
        <w:pStyle w:val="ListParagraph"/>
        <w:numPr>
          <w:ilvl w:val="0"/>
          <w:numId w:val="12"/>
        </w:numPr>
        <w:spacing w:after="0" w:line="288" w:lineRule="auto"/>
        <w:ind w:left="1134" w:hanging="425"/>
        <w:rPr>
          <w:rFonts w:cstheme="minorHAnsi"/>
        </w:rPr>
      </w:pPr>
      <w:r w:rsidRPr="000A7085">
        <w:rPr>
          <w:rFonts w:cstheme="minorHAnsi"/>
        </w:rPr>
        <w:t xml:space="preserve">In the event of an applicant/student being dissatisfied with the </w:t>
      </w:r>
      <w:r w:rsidR="00F36CA2" w:rsidRPr="000A7085">
        <w:rPr>
          <w:rFonts w:cstheme="minorHAnsi"/>
        </w:rPr>
        <w:t xml:space="preserve">initial </w:t>
      </w:r>
      <w:r w:rsidRPr="000A7085">
        <w:rPr>
          <w:rFonts w:cstheme="minorHAnsi"/>
        </w:rPr>
        <w:t>appeal decision, a review of the assessment decision will be conducted within 14 calendar days of the applicant/student advising in writing of their dissatisfaction with the decision.</w:t>
      </w:r>
    </w:p>
    <w:p w14:paraId="754CA2A0" w14:textId="039FE506" w:rsidR="00191C70" w:rsidRPr="000A7085" w:rsidRDefault="00191C70" w:rsidP="003A02DF">
      <w:pPr>
        <w:pStyle w:val="ListParagraph"/>
        <w:numPr>
          <w:ilvl w:val="0"/>
          <w:numId w:val="12"/>
        </w:numPr>
        <w:spacing w:after="0" w:line="288" w:lineRule="auto"/>
        <w:ind w:left="1134" w:hanging="425"/>
        <w:rPr>
          <w:rFonts w:cstheme="minorHAnsi"/>
        </w:rPr>
      </w:pPr>
      <w:r w:rsidRPr="000A7085">
        <w:rPr>
          <w:rFonts w:cstheme="minorHAnsi"/>
        </w:rPr>
        <w:t>applicants/students must advise in writing</w:t>
      </w:r>
      <w:r w:rsidR="00F36CA2" w:rsidRPr="000A7085">
        <w:rPr>
          <w:rFonts w:cstheme="minorHAnsi"/>
        </w:rPr>
        <w:t xml:space="preserve"> (preferably or verbally)</w:t>
      </w:r>
      <w:r w:rsidRPr="000A7085">
        <w:rPr>
          <w:rFonts w:cstheme="minorHAnsi"/>
        </w:rPr>
        <w:t xml:space="preserve"> of their dissatisfaction of the appeal review within 5 </w:t>
      </w:r>
      <w:r w:rsidR="00547573" w:rsidRPr="000A7085">
        <w:rPr>
          <w:rFonts w:cstheme="minorHAnsi"/>
        </w:rPr>
        <w:t>working</w:t>
      </w:r>
      <w:r w:rsidRPr="000A7085">
        <w:rPr>
          <w:rFonts w:cstheme="minorHAnsi"/>
        </w:rPr>
        <w:t xml:space="preserve"> days of receipt of VACCHO’s decision.</w:t>
      </w:r>
    </w:p>
    <w:p w14:paraId="1807CE30" w14:textId="77777777" w:rsidR="00191C70" w:rsidRPr="000A7085" w:rsidRDefault="00191C70" w:rsidP="003A02DF">
      <w:pPr>
        <w:pStyle w:val="ListParagraph"/>
        <w:numPr>
          <w:ilvl w:val="0"/>
          <w:numId w:val="12"/>
        </w:numPr>
        <w:spacing w:after="0" w:line="288" w:lineRule="auto"/>
        <w:ind w:left="1134" w:hanging="425"/>
        <w:rPr>
          <w:rFonts w:cstheme="minorHAnsi"/>
        </w:rPr>
      </w:pPr>
      <w:r w:rsidRPr="000A7085">
        <w:rPr>
          <w:rFonts w:cstheme="minorHAnsi"/>
        </w:rPr>
        <w:t xml:space="preserve">all appeals at this Tier may require parties to meet in person to discuss the appeal and the review decision and work collaboratively to resolve. The applicant/student is welcome to be accompanied by a third party. </w:t>
      </w:r>
    </w:p>
    <w:p w14:paraId="7E7DB6DD" w14:textId="398AE5D7" w:rsidR="00191C70" w:rsidRPr="000A7085" w:rsidRDefault="00191C70" w:rsidP="003A02DF">
      <w:pPr>
        <w:pStyle w:val="ListParagraph"/>
        <w:numPr>
          <w:ilvl w:val="0"/>
          <w:numId w:val="12"/>
        </w:numPr>
        <w:spacing w:line="288" w:lineRule="auto"/>
        <w:ind w:left="1134" w:hanging="425"/>
        <w:rPr>
          <w:rFonts w:cstheme="minorHAnsi"/>
        </w:rPr>
      </w:pPr>
      <w:r w:rsidRPr="000A7085">
        <w:rPr>
          <w:rFonts w:cstheme="minorHAnsi"/>
        </w:rPr>
        <w:t>when an appeal review at this level is recognised as requiring more than 60 calendar days to process, finalise and resolve, VACCHO</w:t>
      </w:r>
      <w:r w:rsidR="00F36CA2" w:rsidRPr="000A7085">
        <w:rPr>
          <w:rFonts w:cstheme="minorHAnsi"/>
        </w:rPr>
        <w:t xml:space="preserve"> RTO </w:t>
      </w:r>
      <w:r w:rsidR="00273169" w:rsidRPr="000A7085">
        <w:rPr>
          <w:rFonts w:cstheme="minorHAnsi"/>
        </w:rPr>
        <w:t>Executive Director</w:t>
      </w:r>
      <w:r w:rsidRPr="000A7085">
        <w:rPr>
          <w:rFonts w:cstheme="minorHAnsi"/>
        </w:rPr>
        <w:t xml:space="preserve"> will inform the individual reasons why in writing, and further providing regular updates on the progress. A fortnightly update will be provided via email by VACCHO’s </w:t>
      </w:r>
      <w:r w:rsidR="00F36CA2" w:rsidRPr="000A7085">
        <w:rPr>
          <w:rFonts w:cstheme="minorHAnsi"/>
        </w:rPr>
        <w:t xml:space="preserve">RTO </w:t>
      </w:r>
      <w:r w:rsidR="00273169" w:rsidRPr="000A7085">
        <w:rPr>
          <w:rFonts w:cstheme="minorHAnsi"/>
        </w:rPr>
        <w:t>Executive Director</w:t>
      </w:r>
      <w:r w:rsidRPr="000A7085">
        <w:rPr>
          <w:rFonts w:cstheme="minorHAnsi"/>
        </w:rPr>
        <w:t xml:space="preserve"> until the appeal is resolved.</w:t>
      </w:r>
    </w:p>
    <w:p w14:paraId="5F6C4B76" w14:textId="10432D75" w:rsidR="00F36CA2" w:rsidRPr="007E4A1E" w:rsidRDefault="00F36CA2" w:rsidP="00A36404">
      <w:pPr>
        <w:pStyle w:val="Heading3"/>
      </w:pPr>
      <w:r>
        <w:t>Referral of Appeal to External Agencies/Parties (Tier Three)</w:t>
      </w:r>
    </w:p>
    <w:p w14:paraId="319985B6" w14:textId="32BC49D1" w:rsidR="001C2E31" w:rsidRPr="000A7085" w:rsidRDefault="00F36CA2" w:rsidP="003A02DF">
      <w:r w:rsidRPr="000A7085">
        <w:t>The same process and delegation will apply as to the way that VACCHO manages RTO complaints (refer above).</w:t>
      </w:r>
    </w:p>
    <w:p w14:paraId="5B062E44" w14:textId="3408247C" w:rsidR="00C90A66" w:rsidRPr="000A7085" w:rsidRDefault="00C90A66" w:rsidP="00A36404">
      <w:pPr>
        <w:pStyle w:val="Heading3"/>
        <w:ind w:hanging="567"/>
      </w:pPr>
      <w:r>
        <w:t>Submitting a Complaint or Appeal Form</w:t>
      </w:r>
    </w:p>
    <w:p w14:paraId="321001BF" w14:textId="77777777" w:rsidR="00C90A66" w:rsidRPr="000A7085" w:rsidRDefault="00C90A66" w:rsidP="003A02DF">
      <w:pPr>
        <w:ind w:left="709"/>
        <w:rPr>
          <w:rFonts w:cstheme="minorHAnsi"/>
        </w:rPr>
      </w:pPr>
      <w:r w:rsidRPr="000A7085">
        <w:rPr>
          <w:rFonts w:cstheme="minorHAnsi"/>
        </w:rPr>
        <w:t xml:space="preserve">Advice is provided on both the Complaints and Appeals Forms, where completed Forms may be: </w:t>
      </w:r>
    </w:p>
    <w:p w14:paraId="2D3CDDA7" w14:textId="2B1FD242" w:rsidR="00C90A66" w:rsidRPr="000A7085" w:rsidRDefault="00C90A66" w:rsidP="003A02DF">
      <w:pPr>
        <w:pStyle w:val="ListParagraph"/>
        <w:numPr>
          <w:ilvl w:val="0"/>
          <w:numId w:val="15"/>
        </w:numPr>
        <w:spacing w:after="0"/>
        <w:rPr>
          <w:rFonts w:cstheme="minorHAnsi"/>
        </w:rPr>
      </w:pPr>
      <w:r w:rsidRPr="000A7085">
        <w:rPr>
          <w:rFonts w:cstheme="minorHAnsi"/>
        </w:rPr>
        <w:t xml:space="preserve">emailed to </w:t>
      </w:r>
      <w:hyperlink r:id="rId13" w:history="1">
        <w:r w:rsidRPr="000A7085">
          <w:rPr>
            <w:rStyle w:val="Hyperlink"/>
            <w:rFonts w:cstheme="minorHAnsi"/>
          </w:rPr>
          <w:t>training@vaccho.org.au</w:t>
        </w:r>
      </w:hyperlink>
    </w:p>
    <w:p w14:paraId="113DDA6C" w14:textId="512ED199" w:rsidR="00C90A66" w:rsidRPr="000A7085" w:rsidRDefault="00C90A66" w:rsidP="003A02DF">
      <w:pPr>
        <w:pStyle w:val="ListParagraph"/>
        <w:numPr>
          <w:ilvl w:val="0"/>
          <w:numId w:val="15"/>
        </w:numPr>
        <w:spacing w:after="0"/>
        <w:rPr>
          <w:rFonts w:cstheme="minorHAnsi"/>
        </w:rPr>
      </w:pPr>
      <w:r w:rsidRPr="000A7085">
        <w:rPr>
          <w:rFonts w:cstheme="minorHAnsi"/>
        </w:rPr>
        <w:t xml:space="preserve">mailed to: VACCHO, 17-23 Sackville Street, Collingwood, VIC, </w:t>
      </w:r>
      <w:r w:rsidR="00897F14" w:rsidRPr="000A7085">
        <w:rPr>
          <w:rFonts w:cstheme="minorHAnsi"/>
        </w:rPr>
        <w:t>3066</w:t>
      </w:r>
    </w:p>
    <w:p w14:paraId="2FF6FF50" w14:textId="00EB2117" w:rsidR="00C90A66" w:rsidRPr="000A7085" w:rsidRDefault="00C90A66" w:rsidP="00414A20">
      <w:pPr>
        <w:pStyle w:val="ListParagraph"/>
        <w:numPr>
          <w:ilvl w:val="0"/>
          <w:numId w:val="15"/>
        </w:numPr>
        <w:rPr>
          <w:rFonts w:cstheme="minorHAnsi"/>
        </w:rPr>
      </w:pPr>
      <w:r w:rsidRPr="000A7085">
        <w:rPr>
          <w:rFonts w:cstheme="minorHAnsi"/>
        </w:rPr>
        <w:t>handed to VACCHO Reception or any staff member.</w:t>
      </w:r>
    </w:p>
    <w:p w14:paraId="520FB4CD" w14:textId="41236F93" w:rsidR="006A0E9E" w:rsidRPr="000A7085" w:rsidRDefault="006A0E9E" w:rsidP="00A36404">
      <w:pPr>
        <w:pStyle w:val="Heading3"/>
        <w:ind w:hanging="567"/>
      </w:pPr>
      <w:r>
        <w:lastRenderedPageBreak/>
        <w:t>Confidentiality</w:t>
      </w:r>
    </w:p>
    <w:p w14:paraId="2336FB3E" w14:textId="2C54977D" w:rsidR="003521E9" w:rsidRPr="000A7085" w:rsidRDefault="006A0E9E" w:rsidP="522B74FC">
      <w:r w:rsidRPr="229B9AED">
        <w:t>All records relating to complaints</w:t>
      </w:r>
      <w:r w:rsidR="003521E9" w:rsidRPr="229B9AED">
        <w:t xml:space="preserve"> and appeals</w:t>
      </w:r>
      <w:r w:rsidRPr="229B9AED">
        <w:t xml:space="preserve"> will be treated as confidential</w:t>
      </w:r>
      <w:r w:rsidR="003521E9" w:rsidRPr="229B9AED">
        <w:t xml:space="preserve"> and stored </w:t>
      </w:r>
      <w:proofErr w:type="gramStart"/>
      <w:r w:rsidR="003521E9" w:rsidRPr="229B9AED">
        <w:t xml:space="preserve">in </w:t>
      </w:r>
      <w:r w:rsidR="00DE1AD5" w:rsidRPr="229B9AED">
        <w:t xml:space="preserve"> </w:t>
      </w:r>
      <w:proofErr w:type="spellStart"/>
      <w:r w:rsidR="00DE1AD5" w:rsidRPr="229B9AED">
        <w:t>LogiQC</w:t>
      </w:r>
      <w:proofErr w:type="spellEnd"/>
      <w:proofErr w:type="gramEnd"/>
      <w:r w:rsidR="00DE1AD5" w:rsidRPr="229B9AED">
        <w:t xml:space="preserve"> Feedback section </w:t>
      </w:r>
      <w:r w:rsidR="003521E9" w:rsidRPr="229B9AED">
        <w:t xml:space="preserve">and only accessed on a ‘need to know’ basis, except for the RTO </w:t>
      </w:r>
      <w:r w:rsidR="00273169" w:rsidRPr="229B9AED">
        <w:t>Executive Director</w:t>
      </w:r>
      <w:r w:rsidR="003521E9" w:rsidRPr="229B9AED">
        <w:t>, who maintain these records and ensure completion of all related actions.</w:t>
      </w:r>
      <w:r w:rsidR="5AFA8868" w:rsidRPr="229B9AED">
        <w:t xml:space="preserve"> To ensure privacy, only allocated staff are permitted to access the complaint on the </w:t>
      </w:r>
      <w:proofErr w:type="spellStart"/>
      <w:r w:rsidR="5AFA8868" w:rsidRPr="229B9AED">
        <w:t>LogiQC</w:t>
      </w:r>
      <w:proofErr w:type="spellEnd"/>
      <w:r w:rsidR="5AFA8868" w:rsidRPr="229B9AED">
        <w:t xml:space="preserve">. </w:t>
      </w:r>
    </w:p>
    <w:p w14:paraId="2035AB9C" w14:textId="0919AF13" w:rsidR="006E4E51" w:rsidRPr="000A7085" w:rsidRDefault="006E4E51" w:rsidP="00A36404">
      <w:pPr>
        <w:pStyle w:val="Heading3"/>
        <w:ind w:hanging="567"/>
      </w:pPr>
      <w:r>
        <w:t>Register of Complaints</w:t>
      </w:r>
      <w:r w:rsidR="003521E9">
        <w:t>/Appeals</w:t>
      </w:r>
    </w:p>
    <w:p w14:paraId="50378E19" w14:textId="79D9926C" w:rsidR="006E4E51" w:rsidRPr="000A7085" w:rsidRDefault="006E4E51" w:rsidP="229B9AED">
      <w:pPr>
        <w:ind w:left="709"/>
      </w:pPr>
      <w:r w:rsidRPr="229B9AED">
        <w:t xml:space="preserve">All complaints will be recorded on the LOGIQC </w:t>
      </w:r>
      <w:proofErr w:type="gramStart"/>
      <w:r w:rsidRPr="229B9AED">
        <w:t>system</w:t>
      </w:r>
      <w:r w:rsidR="003521E9" w:rsidRPr="229B9AED">
        <w:t xml:space="preserve"> </w:t>
      </w:r>
      <w:r w:rsidRPr="229B9AED">
        <w:t>.</w:t>
      </w:r>
      <w:proofErr w:type="gramEnd"/>
      <w:r w:rsidRPr="229B9AED">
        <w:t xml:space="preserve"> </w:t>
      </w:r>
    </w:p>
    <w:p w14:paraId="583625AA" w14:textId="31D8D49F" w:rsidR="00317DD9" w:rsidRPr="000A7085" w:rsidRDefault="009A7108" w:rsidP="00F52411">
      <w:pPr>
        <w:ind w:left="709"/>
        <w:rPr>
          <w:rFonts w:cstheme="minorHAnsi"/>
        </w:rPr>
      </w:pPr>
      <w:r w:rsidRPr="000A7085">
        <w:rPr>
          <w:rFonts w:cstheme="minorHAnsi"/>
        </w:rPr>
        <w:t>Supplementary evidence r</w:t>
      </w:r>
      <w:r w:rsidR="00317DD9" w:rsidRPr="000A7085">
        <w:rPr>
          <w:rFonts w:cstheme="minorHAnsi"/>
        </w:rPr>
        <w:t xml:space="preserve">ecords of </w:t>
      </w:r>
      <w:r w:rsidRPr="000A7085">
        <w:rPr>
          <w:rFonts w:cstheme="minorHAnsi"/>
        </w:rPr>
        <w:t xml:space="preserve">each </w:t>
      </w:r>
      <w:r w:rsidR="00317DD9" w:rsidRPr="000A7085">
        <w:rPr>
          <w:rFonts w:cstheme="minorHAnsi"/>
        </w:rPr>
        <w:t>complaint</w:t>
      </w:r>
      <w:r w:rsidR="003521E9" w:rsidRPr="000A7085">
        <w:rPr>
          <w:rFonts w:cstheme="minorHAnsi"/>
        </w:rPr>
        <w:t>/appeal</w:t>
      </w:r>
      <w:r w:rsidR="00317DD9" w:rsidRPr="000A7085">
        <w:rPr>
          <w:rFonts w:cstheme="minorHAnsi"/>
        </w:rPr>
        <w:t xml:space="preserve"> include:</w:t>
      </w:r>
    </w:p>
    <w:p w14:paraId="0060E5CF" w14:textId="16677707" w:rsidR="00317DD9" w:rsidRPr="000A7085" w:rsidRDefault="00317DD9" w:rsidP="00F52411">
      <w:pPr>
        <w:pStyle w:val="ListParagraph"/>
        <w:numPr>
          <w:ilvl w:val="0"/>
          <w:numId w:val="3"/>
        </w:numPr>
        <w:spacing w:after="0"/>
        <w:ind w:left="1134" w:hanging="425"/>
        <w:rPr>
          <w:rFonts w:cstheme="minorHAnsi"/>
        </w:rPr>
      </w:pPr>
      <w:r w:rsidRPr="000A7085">
        <w:rPr>
          <w:rFonts w:cstheme="minorHAnsi"/>
        </w:rPr>
        <w:t xml:space="preserve">how the </w:t>
      </w:r>
      <w:r w:rsidR="003521E9" w:rsidRPr="000A7085">
        <w:rPr>
          <w:rFonts w:cstheme="minorHAnsi"/>
        </w:rPr>
        <w:t>complaint/appeal</w:t>
      </w:r>
      <w:r w:rsidRPr="000A7085">
        <w:rPr>
          <w:rFonts w:cstheme="minorHAnsi"/>
        </w:rPr>
        <w:t xml:space="preserve"> was dealt with</w:t>
      </w:r>
    </w:p>
    <w:p w14:paraId="205CE2A2" w14:textId="3BA9ABBD" w:rsidR="00317DD9" w:rsidRPr="000A7085" w:rsidRDefault="00317DD9" w:rsidP="00F52411">
      <w:pPr>
        <w:pStyle w:val="ListParagraph"/>
        <w:numPr>
          <w:ilvl w:val="0"/>
          <w:numId w:val="3"/>
        </w:numPr>
        <w:spacing w:after="0"/>
        <w:ind w:left="1134" w:hanging="425"/>
        <w:rPr>
          <w:rFonts w:cstheme="minorHAnsi"/>
        </w:rPr>
      </w:pPr>
      <w:r w:rsidRPr="000A7085">
        <w:rPr>
          <w:rFonts w:cstheme="minorHAnsi"/>
        </w:rPr>
        <w:t xml:space="preserve">the outcome of the </w:t>
      </w:r>
      <w:r w:rsidR="003521E9" w:rsidRPr="000A7085">
        <w:rPr>
          <w:rFonts w:cstheme="minorHAnsi"/>
        </w:rPr>
        <w:t>complaint/appeal</w:t>
      </w:r>
    </w:p>
    <w:p w14:paraId="266F2FAE" w14:textId="47FEC90F" w:rsidR="00317DD9" w:rsidRPr="000A7085" w:rsidRDefault="00317DD9" w:rsidP="00F52411">
      <w:pPr>
        <w:pStyle w:val="ListParagraph"/>
        <w:numPr>
          <w:ilvl w:val="0"/>
          <w:numId w:val="3"/>
        </w:numPr>
        <w:spacing w:after="0"/>
        <w:ind w:left="1134" w:hanging="425"/>
        <w:rPr>
          <w:rFonts w:cstheme="minorHAnsi"/>
        </w:rPr>
      </w:pPr>
      <w:r w:rsidRPr="000A7085">
        <w:rPr>
          <w:rFonts w:cstheme="minorHAnsi"/>
        </w:rPr>
        <w:t xml:space="preserve">the timeframes for resolution of the </w:t>
      </w:r>
      <w:r w:rsidR="003521E9" w:rsidRPr="000A7085">
        <w:rPr>
          <w:rFonts w:cstheme="minorHAnsi"/>
        </w:rPr>
        <w:t>complaint/appeal</w:t>
      </w:r>
    </w:p>
    <w:p w14:paraId="1284EB5F" w14:textId="438D27A5" w:rsidR="00317DD9" w:rsidRPr="000A7085" w:rsidRDefault="00317DD9" w:rsidP="00F52411">
      <w:pPr>
        <w:pStyle w:val="ListParagraph"/>
        <w:numPr>
          <w:ilvl w:val="0"/>
          <w:numId w:val="3"/>
        </w:numPr>
        <w:spacing w:after="0"/>
        <w:ind w:left="1134" w:hanging="425"/>
        <w:rPr>
          <w:rFonts w:cstheme="minorHAnsi"/>
        </w:rPr>
      </w:pPr>
      <w:r w:rsidRPr="000A7085">
        <w:rPr>
          <w:rFonts w:cstheme="minorHAnsi"/>
        </w:rPr>
        <w:t xml:space="preserve">the potential causes of the </w:t>
      </w:r>
      <w:r w:rsidR="003521E9" w:rsidRPr="000A7085">
        <w:rPr>
          <w:rFonts w:cstheme="minorHAnsi"/>
        </w:rPr>
        <w:t>complaint/appeal</w:t>
      </w:r>
    </w:p>
    <w:p w14:paraId="10466817" w14:textId="6344DBB5" w:rsidR="00317DD9" w:rsidRPr="000A7085" w:rsidRDefault="00317DD9" w:rsidP="00F52411">
      <w:pPr>
        <w:pStyle w:val="ListParagraph"/>
        <w:numPr>
          <w:ilvl w:val="0"/>
          <w:numId w:val="3"/>
        </w:numPr>
        <w:ind w:left="1134" w:hanging="425"/>
        <w:rPr>
          <w:rFonts w:cstheme="minorHAnsi"/>
        </w:rPr>
      </w:pPr>
      <w:r w:rsidRPr="000A7085">
        <w:rPr>
          <w:rFonts w:cstheme="minorHAnsi"/>
        </w:rPr>
        <w:t xml:space="preserve">the steps taken to resolve the </w:t>
      </w:r>
      <w:r w:rsidR="003521E9" w:rsidRPr="000A7085">
        <w:rPr>
          <w:rFonts w:cstheme="minorHAnsi"/>
        </w:rPr>
        <w:t>complaint/appeal</w:t>
      </w:r>
      <w:r w:rsidRPr="000A7085">
        <w:rPr>
          <w:rFonts w:cstheme="minorHAnsi"/>
        </w:rPr>
        <w:t>.</w:t>
      </w:r>
    </w:p>
    <w:p w14:paraId="3B81CCCF" w14:textId="64F1E5D6" w:rsidR="00526D81" w:rsidRPr="000A7085" w:rsidRDefault="00526D81" w:rsidP="003A02DF">
      <w:pPr>
        <w:ind w:left="709"/>
        <w:rPr>
          <w:rFonts w:cstheme="minorHAnsi"/>
        </w:rPr>
      </w:pPr>
      <w:r w:rsidRPr="000A7085">
        <w:rPr>
          <w:rFonts w:cstheme="minorHAnsi"/>
        </w:rPr>
        <w:t xml:space="preserve">The matter (with no references to the persons involved) will be included in VACCHO’s forthcoming RTO management meeting agenda, for the purposes of discussion to better understand the root cause and ensuring that the relevant VACCHO’s policies, procedures and practices are amended accordingly – with staff notification of the changes. </w:t>
      </w:r>
    </w:p>
    <w:p w14:paraId="7D9B0141" w14:textId="2928D785" w:rsidR="00526D81" w:rsidRPr="000A7085" w:rsidRDefault="00526D81" w:rsidP="229B9AED">
      <w:pPr>
        <w:ind w:left="709"/>
      </w:pPr>
      <w:r w:rsidRPr="229B9AED">
        <w:t xml:space="preserve">Where the matter may require individual and/or staff training, </w:t>
      </w:r>
      <w:r w:rsidR="00ED7955" w:rsidRPr="229B9AED">
        <w:t>VACCHO’s Executive</w:t>
      </w:r>
      <w:r w:rsidR="00AE072C" w:rsidRPr="229B9AED">
        <w:t xml:space="preserve"> Manger RTO Compliance </w:t>
      </w:r>
      <w:r w:rsidRPr="229B9AED">
        <w:t>will organise this within one month of the resolution.</w:t>
      </w:r>
    </w:p>
    <w:p w14:paraId="3E8C1592" w14:textId="41924693" w:rsidR="00526D81" w:rsidRPr="000A7085" w:rsidRDefault="00526D81" w:rsidP="229B9AED">
      <w:pPr>
        <w:ind w:left="709"/>
      </w:pPr>
      <w:r w:rsidRPr="229B9AED">
        <w:t xml:space="preserve">The </w:t>
      </w:r>
      <w:r w:rsidR="002069FD" w:rsidRPr="229B9AED">
        <w:t>matter</w:t>
      </w:r>
      <w:r w:rsidRPr="229B9AED">
        <w:t xml:space="preserve"> may trigger a validation of assessment material for the qualification and in this instance, </w:t>
      </w:r>
      <w:r w:rsidR="00ED7955" w:rsidRPr="229B9AED">
        <w:t>VACCHO’s Executive</w:t>
      </w:r>
      <w:r w:rsidR="002E6269" w:rsidRPr="229B9AED">
        <w:t xml:space="preserve"> Manager RTO Compliance </w:t>
      </w:r>
      <w:r w:rsidRPr="229B9AED">
        <w:t xml:space="preserve">will schedule the validation activity and include in its </w:t>
      </w:r>
      <w:r w:rsidR="002069FD" w:rsidRPr="229B9AED">
        <w:t xml:space="preserve">2020/2025 </w:t>
      </w:r>
      <w:r w:rsidRPr="229B9AED">
        <w:t xml:space="preserve">Validation of Assessment </w:t>
      </w:r>
      <w:r w:rsidR="002069FD" w:rsidRPr="229B9AED">
        <w:t xml:space="preserve">Schedule </w:t>
      </w:r>
      <w:r w:rsidRPr="229B9AED">
        <w:t>as medium/high risk unit/s.</w:t>
      </w:r>
    </w:p>
    <w:p w14:paraId="1F245EBA" w14:textId="445A9BE9" w:rsidR="00526D81" w:rsidRPr="000A7085" w:rsidRDefault="00526D81" w:rsidP="003A02DF">
      <w:pPr>
        <w:ind w:left="709"/>
        <w:rPr>
          <w:rFonts w:cstheme="minorHAnsi"/>
        </w:rPr>
      </w:pPr>
      <w:r w:rsidRPr="000A7085">
        <w:rPr>
          <w:rFonts w:cstheme="minorHAnsi"/>
        </w:rPr>
        <w:t xml:space="preserve">The </w:t>
      </w:r>
      <w:r w:rsidR="002069FD" w:rsidRPr="000A7085">
        <w:rPr>
          <w:rFonts w:cstheme="minorHAnsi"/>
        </w:rPr>
        <w:t xml:space="preserve">RTO </w:t>
      </w:r>
      <w:r w:rsidR="00273169" w:rsidRPr="000A7085">
        <w:rPr>
          <w:rFonts w:cstheme="minorHAnsi"/>
        </w:rPr>
        <w:t>Executive Director</w:t>
      </w:r>
      <w:r w:rsidRPr="000A7085">
        <w:rPr>
          <w:rFonts w:cstheme="minorHAnsi"/>
        </w:rPr>
        <w:t xml:space="preserve"> is responsible for ensuring that the agreed actions are implemented and monitoring the likelihood of re-occurrence.</w:t>
      </w:r>
    </w:p>
    <w:p w14:paraId="71888560" w14:textId="4805B1E7" w:rsidR="00526D81" w:rsidRPr="000A7085" w:rsidRDefault="00526D81" w:rsidP="003A02DF">
      <w:pPr>
        <w:ind w:left="709"/>
        <w:rPr>
          <w:rFonts w:asciiTheme="majorHAnsi" w:hAnsiTheme="majorHAnsi" w:cstheme="majorHAnsi"/>
          <w:u w:val="single"/>
        </w:rPr>
      </w:pPr>
      <w:r w:rsidRPr="000A7085">
        <w:rPr>
          <w:rFonts w:asciiTheme="majorHAnsi" w:hAnsiTheme="majorHAnsi" w:cstheme="majorHAnsi"/>
          <w:u w:val="single"/>
        </w:rPr>
        <w:t>Informing VACCHO Staff</w:t>
      </w:r>
    </w:p>
    <w:p w14:paraId="1D71B6B4" w14:textId="60E2B612" w:rsidR="00526D81" w:rsidRPr="000A7085" w:rsidRDefault="00526D81" w:rsidP="003A02DF">
      <w:pPr>
        <w:ind w:left="709"/>
        <w:rPr>
          <w:rFonts w:cstheme="minorHAnsi"/>
        </w:rPr>
      </w:pPr>
      <w:r w:rsidRPr="000A7085">
        <w:rPr>
          <w:rFonts w:cstheme="minorHAnsi"/>
        </w:rPr>
        <w:t xml:space="preserve">VACCHO is committed to ensuring that staff are aware of this policy and procedure. </w:t>
      </w:r>
    </w:p>
    <w:p w14:paraId="2E7AD090" w14:textId="7B9D34C2" w:rsidR="00526D81" w:rsidRPr="000A7085" w:rsidRDefault="00526D81" w:rsidP="003A02DF">
      <w:pPr>
        <w:ind w:left="709"/>
        <w:rPr>
          <w:rFonts w:cstheme="minorHAnsi"/>
        </w:rPr>
      </w:pPr>
      <w:r w:rsidRPr="000A7085">
        <w:rPr>
          <w:rFonts w:cstheme="minorHAnsi"/>
        </w:rPr>
        <w:t xml:space="preserve">VACCHO require all new staff to read and acknowledge they have understood as part of their induction. </w:t>
      </w:r>
    </w:p>
    <w:p w14:paraId="389FEE7E" w14:textId="53F1CC0E" w:rsidR="00526D81" w:rsidRPr="000A7085" w:rsidRDefault="00526D81" w:rsidP="229B9AED">
      <w:pPr>
        <w:ind w:left="709"/>
      </w:pPr>
      <w:r w:rsidRPr="229B9AED">
        <w:t>Existing staff are required to read and acknowledge their understanding of this policy and procedure on an annual basis</w:t>
      </w:r>
      <w:r w:rsidR="00913EE7" w:rsidRPr="229B9AED">
        <w:t xml:space="preserve"> – which may be as </w:t>
      </w:r>
      <w:proofErr w:type="spellStart"/>
      <w:r w:rsidR="00913EE7" w:rsidRPr="229B9AED">
        <w:t>minuted</w:t>
      </w:r>
      <w:proofErr w:type="spellEnd"/>
      <w:r w:rsidR="00913EE7" w:rsidRPr="229B9AED">
        <w:t xml:space="preserve"> </w:t>
      </w:r>
      <w:proofErr w:type="gramStart"/>
      <w:r w:rsidR="00913EE7" w:rsidRPr="229B9AED">
        <w:t>in  RTO</w:t>
      </w:r>
      <w:proofErr w:type="gramEnd"/>
      <w:r w:rsidR="00913EE7" w:rsidRPr="229B9AED">
        <w:t xml:space="preserve"> management/staff meeting.</w:t>
      </w:r>
    </w:p>
    <w:p w14:paraId="44B27159" w14:textId="07669BC7" w:rsidR="00526D81" w:rsidRPr="000A7085" w:rsidRDefault="00526D81" w:rsidP="003A02DF">
      <w:pPr>
        <w:ind w:left="709"/>
        <w:rPr>
          <w:rFonts w:asciiTheme="majorHAnsi" w:hAnsiTheme="majorHAnsi" w:cstheme="majorHAnsi"/>
          <w:u w:val="single"/>
        </w:rPr>
      </w:pPr>
      <w:r w:rsidRPr="000A7085">
        <w:rPr>
          <w:rFonts w:asciiTheme="majorHAnsi" w:hAnsiTheme="majorHAnsi" w:cstheme="majorHAnsi"/>
          <w:u w:val="single"/>
        </w:rPr>
        <w:t>Informing VACCHO Applicants/Students and other Stakeholders</w:t>
      </w:r>
    </w:p>
    <w:p w14:paraId="53B8B60B" w14:textId="77777777" w:rsidR="002069FD" w:rsidRPr="00EF4EE8" w:rsidRDefault="00526D81" w:rsidP="003A02DF">
      <w:pPr>
        <w:ind w:left="709"/>
        <w:rPr>
          <w:rFonts w:cstheme="minorHAnsi"/>
        </w:rPr>
      </w:pPr>
      <w:r w:rsidRPr="00EF4EE8">
        <w:rPr>
          <w:rFonts w:cstheme="minorHAnsi"/>
        </w:rPr>
        <w:t xml:space="preserve">VACCHO is committed to ensuring that all applicants/students and other stakeholders are aware of this policy and procedure. </w:t>
      </w:r>
      <w:r w:rsidR="002069FD" w:rsidRPr="00EF4EE8">
        <w:rPr>
          <w:rFonts w:cstheme="minorHAnsi"/>
        </w:rPr>
        <w:t xml:space="preserve">A copy of this Policy and Procedure is made available on the VACCHO website and made available to any person who requests a copy. </w:t>
      </w:r>
    </w:p>
    <w:p w14:paraId="5144A96B" w14:textId="0CBBE557" w:rsidR="00526D81" w:rsidRPr="00EF4EE8" w:rsidRDefault="00526D81" w:rsidP="003A02DF">
      <w:pPr>
        <w:ind w:left="709"/>
        <w:rPr>
          <w:rFonts w:cstheme="minorHAnsi"/>
        </w:rPr>
      </w:pPr>
      <w:r w:rsidRPr="00EF4EE8">
        <w:rPr>
          <w:rFonts w:cstheme="minorHAnsi"/>
        </w:rPr>
        <w:t xml:space="preserve">VACCHO require all enrolling students to read and acknowledge their understanding of this policy and procedure through signing of the self-declaration found within the </w:t>
      </w:r>
      <w:r w:rsidR="002069FD" w:rsidRPr="00EF4EE8">
        <w:rPr>
          <w:rFonts w:cstheme="minorHAnsi"/>
        </w:rPr>
        <w:t>Enrolment Form</w:t>
      </w:r>
      <w:r w:rsidRPr="00EF4EE8">
        <w:rPr>
          <w:rFonts w:cstheme="minorHAnsi"/>
        </w:rPr>
        <w:t xml:space="preserve">. </w:t>
      </w:r>
    </w:p>
    <w:p w14:paraId="522443AA" w14:textId="1DB6FD0E" w:rsidR="00526D81" w:rsidRPr="00EF4EE8" w:rsidRDefault="00526D81" w:rsidP="003A02DF">
      <w:pPr>
        <w:ind w:left="709"/>
        <w:rPr>
          <w:rFonts w:cstheme="minorHAnsi"/>
        </w:rPr>
      </w:pPr>
      <w:r w:rsidRPr="00EF4EE8">
        <w:rPr>
          <w:rFonts w:cstheme="minorHAnsi"/>
        </w:rPr>
        <w:lastRenderedPageBreak/>
        <w:t xml:space="preserve">VACCHO ensures an updated copy of this Policy </w:t>
      </w:r>
      <w:r w:rsidR="002069FD" w:rsidRPr="00EF4EE8">
        <w:rPr>
          <w:rFonts w:cstheme="minorHAnsi"/>
        </w:rPr>
        <w:t>and</w:t>
      </w:r>
      <w:r w:rsidRPr="00EF4EE8">
        <w:rPr>
          <w:rFonts w:cstheme="minorHAnsi"/>
        </w:rPr>
        <w:t xml:space="preserve"> Procedure </w:t>
      </w:r>
      <w:proofErr w:type="gramStart"/>
      <w:r w:rsidRPr="00EF4EE8">
        <w:rPr>
          <w:rFonts w:cstheme="minorHAnsi"/>
        </w:rPr>
        <w:t>is available on its website at all times</w:t>
      </w:r>
      <w:proofErr w:type="gramEnd"/>
      <w:r w:rsidRPr="00EF4EE8">
        <w:rPr>
          <w:rFonts w:cstheme="minorHAnsi"/>
        </w:rPr>
        <w:t>, including the related lodgement Forms.</w:t>
      </w:r>
    </w:p>
    <w:p w14:paraId="4FDF5D3F" w14:textId="39A70FE3" w:rsidR="00F36CA2" w:rsidRPr="007E4A1E" w:rsidRDefault="00F36CA2" w:rsidP="003A02DF">
      <w:pPr>
        <w:ind w:left="709"/>
        <w:rPr>
          <w:rFonts w:cstheme="minorHAnsi"/>
          <w:u w:val="single"/>
        </w:rPr>
      </w:pPr>
      <w:r w:rsidRPr="007E4A1E">
        <w:rPr>
          <w:rFonts w:cstheme="minorHAnsi"/>
          <w:u w:val="single"/>
        </w:rPr>
        <w:t>Other Avenues for Lodging a Complaint/Appeal</w:t>
      </w:r>
    </w:p>
    <w:p w14:paraId="17B0E2EA" w14:textId="006CBA9D" w:rsidR="00F36CA2" w:rsidRPr="00EF4EE8" w:rsidRDefault="00F36CA2" w:rsidP="003A02DF">
      <w:pPr>
        <w:spacing w:line="288" w:lineRule="auto"/>
        <w:ind w:left="709"/>
        <w:rPr>
          <w:rFonts w:cstheme="minorHAnsi"/>
        </w:rPr>
      </w:pPr>
      <w:r w:rsidRPr="00EF4EE8">
        <w:rPr>
          <w:rFonts w:cstheme="minorHAnsi"/>
        </w:rPr>
        <w:t>VACCHO is committed to operating transparent business practices. Complainants/appellants are advised of their rights to complain to other appropriate parties. These include:</w:t>
      </w:r>
    </w:p>
    <w:p w14:paraId="77FDE141" w14:textId="77777777" w:rsidR="00F36CA2" w:rsidRPr="00EF4EE8" w:rsidRDefault="00F36CA2" w:rsidP="00F52411">
      <w:pPr>
        <w:pStyle w:val="ListParagraph"/>
        <w:numPr>
          <w:ilvl w:val="0"/>
          <w:numId w:val="10"/>
        </w:numPr>
        <w:spacing w:after="0" w:line="288" w:lineRule="auto"/>
        <w:ind w:left="1134" w:hanging="414"/>
        <w:rPr>
          <w:rFonts w:cstheme="minorHAnsi"/>
        </w:rPr>
      </w:pPr>
      <w:r w:rsidRPr="00EF4EE8">
        <w:rPr>
          <w:rFonts w:cstheme="minorHAnsi"/>
        </w:rPr>
        <w:t xml:space="preserve">ASQA: will be directed to: </w:t>
      </w:r>
      <w:hyperlink r:id="rId14" w:history="1">
        <w:r w:rsidRPr="00EF4EE8">
          <w:rPr>
            <w:rFonts w:eastAsia="Times New Roman" w:cstheme="minorHAnsi"/>
            <w:color w:val="0000FF"/>
            <w:u w:val="single"/>
          </w:rPr>
          <w:t>https://www.asqa.gov.au/complaints/getting-started-making-complaint-about-training-provider</w:t>
        </w:r>
      </w:hyperlink>
      <w:r w:rsidRPr="00EF4EE8">
        <w:rPr>
          <w:rFonts w:cstheme="minorHAnsi"/>
        </w:rPr>
        <w:t>. There is no lodgement fee related with ASQA complaints.</w:t>
      </w:r>
    </w:p>
    <w:p w14:paraId="541B1643" w14:textId="2EEA5DD9" w:rsidR="00F36CA2" w:rsidRPr="00EF4EE8" w:rsidRDefault="00F36CA2" w:rsidP="00F52411">
      <w:pPr>
        <w:pStyle w:val="ListParagraph"/>
        <w:keepLines/>
        <w:numPr>
          <w:ilvl w:val="0"/>
          <w:numId w:val="10"/>
        </w:numPr>
        <w:spacing w:after="0"/>
        <w:ind w:left="1134" w:hanging="414"/>
        <w:rPr>
          <w:rFonts w:cstheme="minorHAnsi"/>
          <w:color w:val="000000" w:themeColor="text1"/>
        </w:rPr>
      </w:pPr>
      <w:r w:rsidRPr="00EF4EE8">
        <w:rPr>
          <w:rFonts w:cstheme="minorHAnsi"/>
        </w:rPr>
        <w:t xml:space="preserve">The </w:t>
      </w:r>
      <w:hyperlink r:id="rId15" w:history="1">
        <w:r w:rsidRPr="00EF4EE8">
          <w:rPr>
            <w:rStyle w:val="Hyperlink"/>
            <w:rFonts w:cstheme="minorHAnsi"/>
            <w:color w:val="000000" w:themeColor="text1"/>
          </w:rPr>
          <w:t>National Training Complaints Hotline</w:t>
        </w:r>
      </w:hyperlink>
      <w:r w:rsidRPr="00EF4EE8">
        <w:rPr>
          <w:rFonts w:cstheme="minorHAnsi"/>
          <w:color w:val="000000" w:themeColor="text1"/>
        </w:rPr>
        <w:t>: will be directed to call 133 873. There is no fee related to lodging a complaint with the Hotline.</w:t>
      </w:r>
    </w:p>
    <w:p w14:paraId="6C8D06E6" w14:textId="7E06C37F" w:rsidR="00C56160" w:rsidRPr="00EF4EE8" w:rsidRDefault="00C56160" w:rsidP="003A02DF">
      <w:pPr>
        <w:pStyle w:val="ListParagraph"/>
        <w:numPr>
          <w:ilvl w:val="0"/>
          <w:numId w:val="10"/>
        </w:numPr>
        <w:spacing w:line="288" w:lineRule="auto"/>
        <w:ind w:left="1134" w:hanging="414"/>
        <w:rPr>
          <w:rFonts w:cstheme="minorHAnsi"/>
        </w:rPr>
      </w:pPr>
      <w:r w:rsidRPr="00EF4EE8">
        <w:rPr>
          <w:rFonts w:cstheme="minorHAnsi"/>
        </w:rPr>
        <w:t xml:space="preserve">Consumer Affairs Victoria: will be directed to call 1300 558 181 or access: </w:t>
      </w:r>
    </w:p>
    <w:p w14:paraId="0C7C50A1" w14:textId="00AF41F8" w:rsidR="00C56160" w:rsidRPr="00EF4EE8" w:rsidRDefault="00000000" w:rsidP="003A02DF">
      <w:pPr>
        <w:keepLines/>
        <w:ind w:left="1134" w:hanging="414"/>
        <w:rPr>
          <w:rFonts w:cstheme="minorHAnsi"/>
          <w:color w:val="000000" w:themeColor="text1"/>
          <w:lang w:eastAsia="en-AU"/>
        </w:rPr>
      </w:pPr>
      <w:hyperlink r:id="rId16">
        <w:r w:rsidR="00C56160" w:rsidRPr="229B9AED">
          <w:rPr>
            <w:rStyle w:val="Hyperlink"/>
          </w:rPr>
          <w:t>www.consumer.vic.gov.au</w:t>
        </w:r>
      </w:hyperlink>
      <w:r w:rsidR="00C56160" w:rsidRPr="229B9AED">
        <w:rPr>
          <w:color w:val="000000" w:themeColor="text1"/>
          <w:lang w:eastAsia="en-AU"/>
        </w:rPr>
        <w:t xml:space="preserve"> There is no fee related to lodging a complaint with </w:t>
      </w:r>
      <w:r w:rsidR="006D2E1E" w:rsidRPr="229B9AED">
        <w:rPr>
          <w:color w:val="000000" w:themeColor="text1"/>
          <w:lang w:eastAsia="en-AU"/>
        </w:rPr>
        <w:t>Consumer Affairs</w:t>
      </w:r>
      <w:r w:rsidR="00C56160" w:rsidRPr="229B9AED">
        <w:rPr>
          <w:color w:val="000000" w:themeColor="text1"/>
          <w:lang w:eastAsia="en-AU"/>
        </w:rPr>
        <w:t>.</w:t>
      </w:r>
    </w:p>
    <w:p w14:paraId="2F409434" w14:textId="072A650F" w:rsidR="229B9AED" w:rsidRDefault="229B9AED">
      <w:r>
        <w:br w:type="page"/>
      </w:r>
    </w:p>
    <w:p w14:paraId="72BFB333" w14:textId="547377AC" w:rsidR="12F04E4E" w:rsidRDefault="12F04E4E" w:rsidP="06E6271D">
      <w:pPr>
        <w:spacing w:line="276" w:lineRule="auto"/>
      </w:pPr>
      <w:r w:rsidRPr="229B9AED">
        <w:rPr>
          <w:rFonts w:ascii="Calibri" w:eastAsia="Calibri" w:hAnsi="Calibri" w:cs="Calibri"/>
          <w:b/>
          <w:bCs/>
          <w:sz w:val="24"/>
          <w:szCs w:val="24"/>
        </w:rPr>
        <w:lastRenderedPageBreak/>
        <w:t>Reporting to VACCHO leadership</w:t>
      </w:r>
    </w:p>
    <w:p w14:paraId="43B56677" w14:textId="52070148" w:rsidR="12F04E4E" w:rsidRDefault="21CFD694" w:rsidP="229B9AED">
      <w:pPr>
        <w:spacing w:line="276" w:lineRule="auto"/>
        <w:rPr>
          <w:rFonts w:ascii="Calibri" w:eastAsia="Calibri" w:hAnsi="Calibri" w:cs="Calibri"/>
          <w:lang w:val="en-GB"/>
        </w:rPr>
      </w:pPr>
      <w:r w:rsidRPr="229B9AED">
        <w:rPr>
          <w:rFonts w:ascii="Calibri" w:eastAsia="Calibri" w:hAnsi="Calibri" w:cs="Calibri"/>
          <w:sz w:val="24"/>
          <w:szCs w:val="24"/>
        </w:rPr>
        <w:t>T</w:t>
      </w:r>
      <w:r w:rsidR="12F04E4E" w:rsidRPr="229B9AED">
        <w:rPr>
          <w:rFonts w:ascii="Calibri" w:eastAsia="Calibri" w:hAnsi="Calibri" w:cs="Calibri"/>
          <w:sz w:val="24"/>
          <w:szCs w:val="24"/>
        </w:rPr>
        <w:t>he Quality Team will collate feedback and provide this to the Leadership team every 3 months. The Leadership team will review the feedback themes and trends and create recommendations for continuous improvements.</w:t>
      </w:r>
    </w:p>
    <w:p w14:paraId="03D786DA" w14:textId="2F94BBBD" w:rsidR="12F04E4E" w:rsidRDefault="12F04E4E" w:rsidP="06E6271D">
      <w:pPr>
        <w:spacing w:line="276" w:lineRule="auto"/>
        <w:rPr>
          <w:rFonts w:ascii="Calibri" w:eastAsia="Calibri" w:hAnsi="Calibri" w:cs="Calibri"/>
          <w:lang w:val="en-GB"/>
        </w:rPr>
      </w:pPr>
      <w:r w:rsidRPr="06E6271D">
        <w:rPr>
          <w:rFonts w:ascii="Calibri" w:eastAsia="Calibri" w:hAnsi="Calibri" w:cs="Calibri"/>
          <w:sz w:val="24"/>
          <w:szCs w:val="24"/>
        </w:rPr>
        <w:t>High level Grievance/Complaint information and trends are shared with the Board. Recommendations for continuous improvements are lodged and delegated with the relevant Managers in LOGIQC in line with their complaint classification.</w:t>
      </w:r>
    </w:p>
    <w:p w14:paraId="69465063" w14:textId="77777777" w:rsidR="00F22C70" w:rsidRPr="00EF4EE8" w:rsidRDefault="00F22C70" w:rsidP="00A36404">
      <w:pPr>
        <w:pStyle w:val="Heading2"/>
      </w:pPr>
      <w:r w:rsidRPr="00EF4EE8">
        <w:t>Additional Victorian Skills First Program Requirements</w:t>
      </w:r>
    </w:p>
    <w:p w14:paraId="6594B202" w14:textId="77777777" w:rsidR="00414A20" w:rsidRPr="00EF4EE8" w:rsidRDefault="00414A20" w:rsidP="00414A20">
      <w:pPr>
        <w:rPr>
          <w:rFonts w:cstheme="minorHAnsi"/>
          <w:i/>
          <w:iCs/>
        </w:rPr>
      </w:pPr>
      <w:r w:rsidRPr="00EF4EE8">
        <w:rPr>
          <w:rFonts w:cstheme="minorHAnsi"/>
          <w:i/>
          <w:iCs/>
        </w:rPr>
        <w:t xml:space="preserve">In addition to adhering to all requirements to maintain its registration by following the Standards for RTOs 2015 and all related requirements and directives from ASQA, the national VET Regulator, </w:t>
      </w:r>
      <w:proofErr w:type="gramStart"/>
      <w:r w:rsidRPr="00EF4EE8">
        <w:rPr>
          <w:rFonts w:cstheme="minorHAnsi"/>
          <w:i/>
          <w:iCs/>
        </w:rPr>
        <w:t>at all times</w:t>
      </w:r>
      <w:proofErr w:type="gramEnd"/>
      <w:r w:rsidRPr="00EF4EE8">
        <w:rPr>
          <w:rFonts w:cstheme="minorHAnsi"/>
          <w:i/>
          <w:iCs/>
        </w:rPr>
        <w:t xml:space="preserve">, as outlined in this Policy and Procedure, VACCHO’s Education Services ensures that it also adheres to the following additional requirements, as prescribed in the Standard VET Funding Contract, Skills First Program. </w:t>
      </w:r>
    </w:p>
    <w:p w14:paraId="1DDABB2A" w14:textId="77777777" w:rsidR="00414A20" w:rsidRPr="00EF4EE8" w:rsidRDefault="00414A20" w:rsidP="00414A20">
      <w:pPr>
        <w:rPr>
          <w:rFonts w:cstheme="minorHAnsi"/>
        </w:rPr>
      </w:pPr>
      <w:r w:rsidRPr="00EF4EE8">
        <w:rPr>
          <w:rFonts w:cstheme="minorHAnsi"/>
        </w:rPr>
        <w:t>VACCHO is acknowledges and adheres to the Skills First Quality Charter, Principle 6, Responsive Feedback and ensures that through the mechanism outlined above, students can provide feedback on their training experience so that VACCHO can respond and improve the quality of its training services and overall student experience.</w:t>
      </w:r>
    </w:p>
    <w:p w14:paraId="375DB6A3" w14:textId="77777777" w:rsidR="00414A20" w:rsidRPr="00EF4EE8" w:rsidRDefault="00414A20" w:rsidP="00414A20">
      <w:pPr>
        <w:rPr>
          <w:rFonts w:cstheme="minorHAnsi"/>
        </w:rPr>
      </w:pPr>
      <w:r w:rsidRPr="00EF4EE8">
        <w:rPr>
          <w:rFonts w:cstheme="minorHAnsi"/>
        </w:rPr>
        <w:t>To meet its obligations, VACCHO:</w:t>
      </w:r>
    </w:p>
    <w:p w14:paraId="21346A27" w14:textId="77777777" w:rsidR="00414A20" w:rsidRPr="00EF4EE8" w:rsidRDefault="00414A20" w:rsidP="00F52411">
      <w:pPr>
        <w:pStyle w:val="ListParagraph"/>
        <w:numPr>
          <w:ilvl w:val="0"/>
          <w:numId w:val="17"/>
        </w:numPr>
        <w:spacing w:after="0"/>
        <w:rPr>
          <w:rFonts w:cstheme="minorHAnsi"/>
        </w:rPr>
      </w:pPr>
      <w:r w:rsidRPr="00EF4EE8">
        <w:rPr>
          <w:rFonts w:cstheme="minorHAnsi"/>
        </w:rPr>
        <w:t>publish its Complaints and Appeals Policy and Procedure on its website</w:t>
      </w:r>
    </w:p>
    <w:p w14:paraId="72D912F6" w14:textId="77777777" w:rsidR="00414A20" w:rsidRPr="00EF4EE8" w:rsidRDefault="00414A20" w:rsidP="00F52411">
      <w:pPr>
        <w:pStyle w:val="ListParagraph"/>
        <w:numPr>
          <w:ilvl w:val="0"/>
          <w:numId w:val="17"/>
        </w:numPr>
        <w:spacing w:after="0"/>
        <w:rPr>
          <w:rFonts w:cstheme="minorHAnsi"/>
        </w:rPr>
      </w:pPr>
      <w:r w:rsidRPr="00EF4EE8">
        <w:rPr>
          <w:rFonts w:cstheme="minorHAnsi"/>
        </w:rPr>
        <w:t>commits to responding to, and co-operating with the department in its resolution of student complaints that are brought to the department’s attention</w:t>
      </w:r>
    </w:p>
    <w:p w14:paraId="3DF572BD" w14:textId="53265BA3" w:rsidR="00414A20" w:rsidRPr="00EF4EE8" w:rsidRDefault="00414A20" w:rsidP="00414A20">
      <w:pPr>
        <w:pStyle w:val="ListParagraph"/>
        <w:numPr>
          <w:ilvl w:val="0"/>
          <w:numId w:val="17"/>
        </w:numPr>
        <w:rPr>
          <w:rFonts w:cstheme="minorHAnsi"/>
        </w:rPr>
      </w:pPr>
      <w:r w:rsidRPr="00EF4EE8">
        <w:rPr>
          <w:rFonts w:cstheme="minorHAnsi"/>
        </w:rPr>
        <w:t>participate</w:t>
      </w:r>
      <w:r w:rsidR="00943B22" w:rsidRPr="00EF4EE8">
        <w:rPr>
          <w:rFonts w:cstheme="minorHAnsi"/>
        </w:rPr>
        <w:t>s</w:t>
      </w:r>
      <w:r w:rsidRPr="00EF4EE8">
        <w:rPr>
          <w:rFonts w:cstheme="minorHAnsi"/>
        </w:rPr>
        <w:t xml:space="preserve"> in any performance improvement initiatives determined by the department.</w:t>
      </w:r>
    </w:p>
    <w:p w14:paraId="13AA9809" w14:textId="329DD5EB" w:rsidR="009855AA" w:rsidRPr="00EF4EE8" w:rsidRDefault="006E5733" w:rsidP="00A36404">
      <w:pPr>
        <w:pStyle w:val="Heading2"/>
      </w:pPr>
      <w:r w:rsidRPr="00EF4EE8">
        <w:t xml:space="preserve">Related </w:t>
      </w:r>
      <w:r w:rsidR="001F6CD5" w:rsidRPr="00EF4EE8">
        <w:t>D</w:t>
      </w:r>
      <w:r w:rsidRPr="00EF4EE8">
        <w:t>ocuments</w:t>
      </w:r>
    </w:p>
    <w:p w14:paraId="27CE703F" w14:textId="6D3712E8" w:rsidR="00077598" w:rsidRPr="00EF4EE8" w:rsidRDefault="00077598" w:rsidP="00F52411">
      <w:pPr>
        <w:pStyle w:val="ListParagraph"/>
        <w:numPr>
          <w:ilvl w:val="0"/>
          <w:numId w:val="4"/>
        </w:numPr>
        <w:spacing w:after="0"/>
        <w:rPr>
          <w:rFonts w:cstheme="minorHAnsi"/>
        </w:rPr>
      </w:pPr>
      <w:r w:rsidRPr="00EF4EE8">
        <w:rPr>
          <w:rFonts w:cstheme="minorHAnsi"/>
        </w:rPr>
        <w:t>Complaint Form</w:t>
      </w:r>
    </w:p>
    <w:p w14:paraId="35B4E6DF" w14:textId="01D04D32" w:rsidR="0057331A" w:rsidRPr="00EF4EE8" w:rsidRDefault="0057331A" w:rsidP="00F52411">
      <w:pPr>
        <w:pStyle w:val="ListParagraph"/>
        <w:numPr>
          <w:ilvl w:val="0"/>
          <w:numId w:val="4"/>
        </w:numPr>
        <w:spacing w:after="0"/>
        <w:rPr>
          <w:rFonts w:cstheme="minorHAnsi"/>
        </w:rPr>
      </w:pPr>
      <w:r w:rsidRPr="00EF4EE8">
        <w:rPr>
          <w:rFonts w:cstheme="minorHAnsi"/>
        </w:rPr>
        <w:t>Appeal Form</w:t>
      </w:r>
    </w:p>
    <w:p w14:paraId="2F2E253F" w14:textId="586B3E63" w:rsidR="00576E05" w:rsidRPr="00EF4EE8" w:rsidRDefault="00576E05" w:rsidP="00414A20">
      <w:pPr>
        <w:pStyle w:val="ListParagraph"/>
        <w:numPr>
          <w:ilvl w:val="0"/>
          <w:numId w:val="4"/>
        </w:numPr>
        <w:rPr>
          <w:rFonts w:cstheme="minorHAnsi"/>
        </w:rPr>
      </w:pPr>
      <w:r w:rsidRPr="00EF4EE8">
        <w:rPr>
          <w:rFonts w:cstheme="minorHAnsi"/>
        </w:rPr>
        <w:t>Fa</w:t>
      </w:r>
      <w:r w:rsidR="00960F42" w:rsidRPr="00EF4EE8">
        <w:rPr>
          <w:rFonts w:cstheme="minorHAnsi"/>
        </w:rPr>
        <w:t>ir</w:t>
      </w:r>
      <w:r w:rsidRPr="00EF4EE8">
        <w:rPr>
          <w:rFonts w:cstheme="minorHAnsi"/>
        </w:rPr>
        <w:t xml:space="preserve"> Treatment and Equal Opportunity Policy and Procedure</w:t>
      </w:r>
    </w:p>
    <w:p w14:paraId="406D0657" w14:textId="16B4379D" w:rsidR="00766C7A" w:rsidRPr="00EF4EE8" w:rsidRDefault="00766C7A" w:rsidP="00414A20">
      <w:pPr>
        <w:rPr>
          <w:rFonts w:cstheme="minorHAnsi"/>
        </w:rPr>
      </w:pPr>
      <w:r w:rsidRPr="00EF4EE8">
        <w:rPr>
          <w:rFonts w:cstheme="minorHAnsi"/>
        </w:rPr>
        <w:t xml:space="preserve">This </w:t>
      </w:r>
      <w:r w:rsidR="00810962" w:rsidRPr="00EF4EE8">
        <w:rPr>
          <w:rFonts w:cstheme="minorHAnsi"/>
        </w:rPr>
        <w:t>Policy and Procedure</w:t>
      </w:r>
      <w:r w:rsidRPr="00EF4EE8">
        <w:rPr>
          <w:rFonts w:cstheme="minorHAnsi"/>
        </w:rPr>
        <w:t xml:space="preserve"> supplements the following VACCHO organisational </w:t>
      </w:r>
      <w:r w:rsidR="00810962" w:rsidRPr="00EF4EE8">
        <w:rPr>
          <w:rFonts w:cstheme="minorHAnsi"/>
        </w:rPr>
        <w:t>Policy and Procedure</w:t>
      </w:r>
      <w:r w:rsidRPr="00EF4EE8">
        <w:rPr>
          <w:rFonts w:cstheme="minorHAnsi"/>
        </w:rPr>
        <w:t>/s:</w:t>
      </w:r>
    </w:p>
    <w:p w14:paraId="15020723" w14:textId="21D19B19" w:rsidR="00EC1552" w:rsidRPr="00EF4EE8" w:rsidRDefault="00766C7A" w:rsidP="00414A20">
      <w:pPr>
        <w:pStyle w:val="ListParagraph"/>
        <w:numPr>
          <w:ilvl w:val="0"/>
          <w:numId w:val="4"/>
        </w:numPr>
        <w:rPr>
          <w:rFonts w:cstheme="minorHAnsi"/>
        </w:rPr>
      </w:pPr>
      <w:r w:rsidRPr="00EF4EE8">
        <w:rPr>
          <w:rFonts w:cstheme="minorHAnsi"/>
        </w:rPr>
        <w:t xml:space="preserve">External Feedback and Complaints </w:t>
      </w:r>
      <w:r w:rsidR="00810962" w:rsidRPr="00EF4EE8">
        <w:rPr>
          <w:rFonts w:cstheme="minorHAnsi"/>
        </w:rPr>
        <w:t>Policy and Procedure</w:t>
      </w:r>
    </w:p>
    <w:p w14:paraId="29EB1DE4" w14:textId="77777777" w:rsidR="009855AA" w:rsidRPr="00EF4EE8" w:rsidRDefault="006E5733" w:rsidP="00A36404">
      <w:pPr>
        <w:pStyle w:val="Heading2"/>
      </w:pPr>
      <w:r w:rsidRPr="00EF4EE8">
        <w:t xml:space="preserve">Review and </w:t>
      </w:r>
      <w:r w:rsidR="001F6CD5" w:rsidRPr="00EF4EE8">
        <w:t>A</w:t>
      </w:r>
      <w:r w:rsidRPr="00EF4EE8">
        <w:t>uthorisation</w:t>
      </w:r>
    </w:p>
    <w:p w14:paraId="11B6E5C5" w14:textId="77777777" w:rsidR="00467FDA" w:rsidRPr="00EF4EE8" w:rsidRDefault="00467FDA" w:rsidP="00414A20">
      <w:pPr>
        <w:rPr>
          <w:rFonts w:cstheme="minorHAnsi"/>
          <w:u w:val="single"/>
        </w:rPr>
      </w:pPr>
      <w:r w:rsidRPr="00EF4EE8">
        <w:rPr>
          <w:rFonts w:cstheme="minorHAnsi"/>
          <w:u w:val="single"/>
        </w:rPr>
        <w:t>Responsible Positions</w:t>
      </w:r>
    </w:p>
    <w:p w14:paraId="085DBB7B" w14:textId="6BCEA0B4" w:rsidR="00467FDA" w:rsidRPr="00EF4EE8" w:rsidRDefault="00467FDA" w:rsidP="00414A20">
      <w:pPr>
        <w:rPr>
          <w:rFonts w:cstheme="minorHAnsi"/>
        </w:rPr>
      </w:pPr>
      <w:r w:rsidRPr="00EF4EE8">
        <w:rPr>
          <w:rFonts w:cstheme="minorHAnsi"/>
        </w:rPr>
        <w:t>Authorising Officer:</w:t>
      </w:r>
      <w:r w:rsidR="00045400">
        <w:rPr>
          <w:rFonts w:cstheme="minorHAnsi"/>
        </w:rPr>
        <w:tab/>
      </w:r>
      <w:r w:rsidR="00045400">
        <w:rPr>
          <w:rFonts w:cstheme="minorHAnsi"/>
        </w:rPr>
        <w:tab/>
      </w:r>
      <w:r w:rsidR="00EC1552" w:rsidRPr="00EF4EE8">
        <w:rPr>
          <w:rFonts w:cstheme="minorHAnsi"/>
        </w:rPr>
        <w:t xml:space="preserve">TO </w:t>
      </w:r>
      <w:r w:rsidR="00273169" w:rsidRPr="00EF4EE8">
        <w:rPr>
          <w:rFonts w:cstheme="minorHAnsi"/>
        </w:rPr>
        <w:t>Executive Director</w:t>
      </w:r>
    </w:p>
    <w:p w14:paraId="51578A9C" w14:textId="1D926DE5" w:rsidR="00EC1552" w:rsidRPr="00EF4EE8" w:rsidRDefault="00467FDA" w:rsidP="229B9AED">
      <w:r w:rsidRPr="229B9AED">
        <w:t>Reviewing Officer:</w:t>
      </w:r>
      <w:r>
        <w:tab/>
      </w:r>
      <w:r>
        <w:tab/>
      </w:r>
      <w:r w:rsidR="00E20A76" w:rsidRPr="229B9AED">
        <w:t xml:space="preserve">Executive Manager RTO Compliance </w:t>
      </w:r>
    </w:p>
    <w:p w14:paraId="4FA1FB4F" w14:textId="5B453FEC" w:rsidR="00EC1552" w:rsidRPr="00EF4EE8" w:rsidRDefault="00EC1552" w:rsidP="00045400">
      <w:pPr>
        <w:rPr>
          <w:rFonts w:cstheme="minorHAnsi"/>
          <w:u w:val="single"/>
        </w:rPr>
      </w:pPr>
      <w:r w:rsidRPr="00EF4EE8">
        <w:rPr>
          <w:rFonts w:cstheme="minorHAnsi"/>
          <w:u w:val="single"/>
        </w:rPr>
        <w:t>Review</w:t>
      </w:r>
    </w:p>
    <w:p w14:paraId="60E982F9" w14:textId="77ADACB4" w:rsidR="00467FDA" w:rsidRPr="00EF4EE8" w:rsidRDefault="0003392C" w:rsidP="00045400">
      <w:pPr>
        <w:rPr>
          <w:rFonts w:cstheme="minorHAnsi"/>
        </w:rPr>
      </w:pPr>
      <w:r w:rsidRPr="00EF4EE8">
        <w:rPr>
          <w:rFonts w:cstheme="minorHAnsi"/>
        </w:rPr>
        <w:t xml:space="preserve">This </w:t>
      </w:r>
      <w:r w:rsidR="00810962" w:rsidRPr="00EF4EE8">
        <w:rPr>
          <w:rFonts w:cstheme="minorHAnsi"/>
        </w:rPr>
        <w:t>Policy and Procedure</w:t>
      </w:r>
      <w:r w:rsidRPr="00EF4EE8">
        <w:rPr>
          <w:rFonts w:cstheme="minorHAnsi"/>
        </w:rPr>
        <w:t xml:space="preserve"> </w:t>
      </w:r>
      <w:r w:rsidR="00F43929" w:rsidRPr="00EF4EE8">
        <w:rPr>
          <w:rFonts w:cstheme="minorHAnsi"/>
        </w:rPr>
        <w:t>is</w:t>
      </w:r>
      <w:r w:rsidRPr="00EF4EE8">
        <w:rPr>
          <w:rFonts w:cstheme="minorHAnsi"/>
        </w:rPr>
        <w:t xml:space="preserve"> reviewed annually.</w:t>
      </w:r>
    </w:p>
    <w:p w14:paraId="318BD129" w14:textId="77777777" w:rsidR="009855AA" w:rsidRPr="00EF4EE8" w:rsidRDefault="006E5733" w:rsidP="00A36404">
      <w:pPr>
        <w:pStyle w:val="Heading2"/>
      </w:pPr>
      <w:r w:rsidRPr="00EF4EE8">
        <w:lastRenderedPageBreak/>
        <w:t>Definitions</w:t>
      </w:r>
    </w:p>
    <w:tbl>
      <w:tblPr>
        <w:tblStyle w:val="TableGrid"/>
        <w:tblW w:w="0" w:type="auto"/>
        <w:tblInd w:w="421" w:type="dxa"/>
        <w:tblLook w:val="04A0" w:firstRow="1" w:lastRow="0" w:firstColumn="1" w:lastColumn="0" w:noHBand="0" w:noVBand="1"/>
      </w:tblPr>
      <w:tblGrid>
        <w:gridCol w:w="1842"/>
        <w:gridCol w:w="7366"/>
      </w:tblGrid>
      <w:tr w:rsidR="00174AC4" w:rsidRPr="00EF4EE8" w14:paraId="1D3DAC78" w14:textId="77777777" w:rsidTr="006A0251">
        <w:trPr>
          <w:trHeight w:val="277"/>
        </w:trPr>
        <w:tc>
          <w:tcPr>
            <w:tcW w:w="1842" w:type="dxa"/>
            <w:shd w:val="clear" w:color="auto" w:fill="D5DCE4" w:themeFill="text2" w:themeFillTint="33"/>
            <w:vAlign w:val="center"/>
          </w:tcPr>
          <w:p w14:paraId="4DC10C0B" w14:textId="77777777" w:rsidR="00174AC4" w:rsidRPr="00EF4EE8" w:rsidRDefault="00174AC4" w:rsidP="00414A20">
            <w:pPr>
              <w:ind w:left="27"/>
              <w:rPr>
                <w:rFonts w:cstheme="minorHAnsi"/>
                <w:b/>
              </w:rPr>
            </w:pPr>
            <w:r w:rsidRPr="00EF4EE8">
              <w:rPr>
                <w:rFonts w:cstheme="minorHAnsi"/>
                <w:b/>
              </w:rPr>
              <w:t>Term</w:t>
            </w:r>
          </w:p>
        </w:tc>
        <w:tc>
          <w:tcPr>
            <w:tcW w:w="7366" w:type="dxa"/>
            <w:shd w:val="clear" w:color="auto" w:fill="D5DCE4" w:themeFill="text2" w:themeFillTint="33"/>
            <w:vAlign w:val="center"/>
          </w:tcPr>
          <w:p w14:paraId="01F7DF49" w14:textId="77777777" w:rsidR="00174AC4" w:rsidRPr="00EF4EE8" w:rsidRDefault="00174AC4" w:rsidP="00414A20">
            <w:pPr>
              <w:ind w:left="27"/>
              <w:rPr>
                <w:rFonts w:cstheme="minorHAnsi"/>
                <w:b/>
              </w:rPr>
            </w:pPr>
            <w:r w:rsidRPr="00EF4EE8">
              <w:rPr>
                <w:rFonts w:cstheme="minorHAnsi"/>
                <w:b/>
              </w:rPr>
              <w:t>Definition</w:t>
            </w:r>
          </w:p>
        </w:tc>
      </w:tr>
      <w:tr w:rsidR="00174AC4" w:rsidRPr="00EF4EE8" w14:paraId="1F3B0DAF" w14:textId="77777777" w:rsidTr="006A0251">
        <w:trPr>
          <w:trHeight w:val="1098"/>
        </w:trPr>
        <w:tc>
          <w:tcPr>
            <w:tcW w:w="1842" w:type="dxa"/>
          </w:tcPr>
          <w:p w14:paraId="620E2CDE" w14:textId="5829C6FA" w:rsidR="00174AC4" w:rsidRPr="00EF4EE8" w:rsidRDefault="00E166F3" w:rsidP="00414A20">
            <w:pPr>
              <w:ind w:left="27"/>
              <w:rPr>
                <w:rFonts w:cstheme="minorHAnsi"/>
                <w:sz w:val="20"/>
                <w:szCs w:val="20"/>
              </w:rPr>
            </w:pPr>
            <w:r w:rsidRPr="00EF4EE8">
              <w:rPr>
                <w:rFonts w:cstheme="minorHAnsi"/>
                <w:sz w:val="20"/>
                <w:szCs w:val="20"/>
              </w:rPr>
              <w:t>Appeal</w:t>
            </w:r>
          </w:p>
        </w:tc>
        <w:tc>
          <w:tcPr>
            <w:tcW w:w="7366" w:type="dxa"/>
          </w:tcPr>
          <w:p w14:paraId="54DC371C" w14:textId="5AC3D3F8" w:rsidR="00174AC4" w:rsidRPr="00EF4EE8" w:rsidRDefault="00E166F3" w:rsidP="00414A20">
            <w:pPr>
              <w:ind w:left="34"/>
              <w:rPr>
                <w:rFonts w:cstheme="minorHAnsi"/>
                <w:sz w:val="20"/>
                <w:szCs w:val="20"/>
              </w:rPr>
            </w:pPr>
            <w:r w:rsidRPr="00EF4EE8">
              <w:rPr>
                <w:rFonts w:cstheme="minorHAnsi"/>
                <w:sz w:val="20"/>
                <w:szCs w:val="20"/>
              </w:rPr>
              <w:t>Appeal means to call into question a formal decision or action instigated by a staff member</w:t>
            </w:r>
            <w:r w:rsidR="006A0251" w:rsidRPr="00EF4EE8">
              <w:rPr>
                <w:rFonts w:cstheme="minorHAnsi"/>
                <w:sz w:val="20"/>
                <w:szCs w:val="20"/>
              </w:rPr>
              <w:t xml:space="preserve"> of VACCHO in its capacity as a</w:t>
            </w:r>
            <w:r w:rsidRPr="00EF4EE8">
              <w:rPr>
                <w:rFonts w:cstheme="minorHAnsi"/>
                <w:sz w:val="20"/>
                <w:szCs w:val="20"/>
              </w:rPr>
              <w:t xml:space="preserve"> Registered Training Organisation</w:t>
            </w:r>
            <w:r w:rsidR="00D752A9" w:rsidRPr="00EF4EE8">
              <w:rPr>
                <w:rFonts w:cstheme="minorHAnsi"/>
                <w:sz w:val="20"/>
                <w:szCs w:val="20"/>
              </w:rPr>
              <w:t xml:space="preserve"> (RTO)</w:t>
            </w:r>
            <w:r w:rsidRPr="00EF4EE8">
              <w:rPr>
                <w:rFonts w:cstheme="minorHAnsi"/>
                <w:sz w:val="20"/>
                <w:szCs w:val="20"/>
              </w:rPr>
              <w:t xml:space="preserve">. </w:t>
            </w:r>
          </w:p>
        </w:tc>
      </w:tr>
      <w:tr w:rsidR="003C5D81" w:rsidRPr="00EF4EE8" w14:paraId="57221CFD" w14:textId="77777777" w:rsidTr="006A0251">
        <w:trPr>
          <w:trHeight w:val="1723"/>
        </w:trPr>
        <w:tc>
          <w:tcPr>
            <w:tcW w:w="1842" w:type="dxa"/>
          </w:tcPr>
          <w:p w14:paraId="3788A441" w14:textId="77777777" w:rsidR="00E166F3" w:rsidRPr="00EF4EE8" w:rsidRDefault="00E166F3" w:rsidP="00414A20">
            <w:pPr>
              <w:ind w:left="27"/>
              <w:rPr>
                <w:rFonts w:cstheme="minorHAnsi"/>
                <w:sz w:val="20"/>
                <w:szCs w:val="20"/>
              </w:rPr>
            </w:pPr>
            <w:r w:rsidRPr="00EF4EE8">
              <w:rPr>
                <w:rFonts w:cstheme="minorHAnsi"/>
                <w:sz w:val="20"/>
                <w:szCs w:val="20"/>
              </w:rPr>
              <w:t xml:space="preserve">Assessment </w:t>
            </w:r>
          </w:p>
          <w:p w14:paraId="10121580" w14:textId="77777777" w:rsidR="003C5D81" w:rsidRPr="00EF4EE8" w:rsidRDefault="00E166F3" w:rsidP="00414A20">
            <w:pPr>
              <w:ind w:left="27"/>
              <w:rPr>
                <w:rFonts w:cstheme="minorHAnsi"/>
                <w:sz w:val="20"/>
                <w:szCs w:val="20"/>
              </w:rPr>
            </w:pPr>
            <w:r w:rsidRPr="00EF4EE8">
              <w:rPr>
                <w:rFonts w:cstheme="minorHAnsi"/>
                <w:sz w:val="20"/>
                <w:szCs w:val="20"/>
              </w:rPr>
              <w:t>Result Appeal</w:t>
            </w:r>
          </w:p>
        </w:tc>
        <w:tc>
          <w:tcPr>
            <w:tcW w:w="7366" w:type="dxa"/>
          </w:tcPr>
          <w:p w14:paraId="20CF98B5" w14:textId="77777777" w:rsidR="003C5D81" w:rsidRPr="00EF4EE8" w:rsidRDefault="00E166F3" w:rsidP="00414A20">
            <w:pPr>
              <w:ind w:left="34"/>
              <w:rPr>
                <w:rFonts w:cstheme="minorHAnsi"/>
                <w:sz w:val="20"/>
                <w:szCs w:val="20"/>
              </w:rPr>
            </w:pPr>
            <w:r w:rsidRPr="00EF4EE8">
              <w:rPr>
                <w:rFonts w:cstheme="minorHAnsi"/>
                <w:sz w:val="20"/>
                <w:szCs w:val="20"/>
              </w:rPr>
              <w:t xml:space="preserve">An assessment result appeal is the process by which a person disputes an assessment outcome. Students have the right to appeal an assessment outcome if they reasonably believe that they have been unfairly disadvantaged or discriminated against, or that </w:t>
            </w:r>
            <w:proofErr w:type="gramStart"/>
            <w:r w:rsidRPr="00EF4EE8">
              <w:rPr>
                <w:rFonts w:cstheme="minorHAnsi"/>
                <w:sz w:val="20"/>
                <w:szCs w:val="20"/>
              </w:rPr>
              <w:t>there</w:t>
            </w:r>
            <w:proofErr w:type="gramEnd"/>
            <w:r w:rsidRPr="00EF4EE8">
              <w:rPr>
                <w:rFonts w:cstheme="minorHAnsi"/>
                <w:sz w:val="20"/>
                <w:szCs w:val="20"/>
              </w:rPr>
              <w:t xml:space="preserve"> assessment result is inconsistent with the specifications of the Training Package.</w:t>
            </w:r>
          </w:p>
        </w:tc>
      </w:tr>
      <w:tr w:rsidR="00E166F3" w:rsidRPr="00EF4EE8" w14:paraId="35E4CBCF" w14:textId="77777777" w:rsidTr="006A0251">
        <w:trPr>
          <w:trHeight w:val="840"/>
        </w:trPr>
        <w:tc>
          <w:tcPr>
            <w:tcW w:w="1842" w:type="dxa"/>
          </w:tcPr>
          <w:p w14:paraId="52BEE974" w14:textId="77777777" w:rsidR="00E166F3" w:rsidRPr="00EF4EE8" w:rsidRDefault="00E166F3" w:rsidP="00414A20">
            <w:pPr>
              <w:ind w:left="27"/>
              <w:rPr>
                <w:rFonts w:cstheme="minorHAnsi"/>
                <w:sz w:val="20"/>
                <w:szCs w:val="20"/>
              </w:rPr>
            </w:pPr>
            <w:r w:rsidRPr="00EF4EE8">
              <w:rPr>
                <w:rFonts w:cstheme="minorHAnsi"/>
                <w:sz w:val="20"/>
                <w:szCs w:val="20"/>
              </w:rPr>
              <w:t>Complaint</w:t>
            </w:r>
          </w:p>
        </w:tc>
        <w:tc>
          <w:tcPr>
            <w:tcW w:w="7366" w:type="dxa"/>
          </w:tcPr>
          <w:p w14:paraId="010EF54A" w14:textId="1A439696" w:rsidR="00E166F3" w:rsidRPr="00EF4EE8" w:rsidRDefault="00E166F3" w:rsidP="00414A20">
            <w:pPr>
              <w:ind w:left="34"/>
              <w:rPr>
                <w:rFonts w:cstheme="minorHAnsi"/>
                <w:sz w:val="20"/>
                <w:szCs w:val="20"/>
              </w:rPr>
            </w:pPr>
            <w:r w:rsidRPr="00EF4EE8">
              <w:rPr>
                <w:rFonts w:cstheme="minorHAnsi"/>
                <w:sz w:val="20"/>
                <w:szCs w:val="20"/>
              </w:rPr>
              <w:t>A complaint is a</w:t>
            </w:r>
            <w:r w:rsidR="00D752A9" w:rsidRPr="00EF4EE8">
              <w:rPr>
                <w:rFonts w:cstheme="minorHAnsi"/>
                <w:sz w:val="20"/>
                <w:szCs w:val="20"/>
              </w:rPr>
              <w:t>n</w:t>
            </w:r>
            <w:r w:rsidRPr="00EF4EE8">
              <w:rPr>
                <w:rFonts w:cstheme="minorHAnsi"/>
                <w:sz w:val="20"/>
                <w:szCs w:val="20"/>
              </w:rPr>
              <w:t xml:space="preserve"> expression of dissatisfaction where the complainant is seeking rectification/resolution in line with this </w:t>
            </w:r>
            <w:r w:rsidR="00810962" w:rsidRPr="00EF4EE8">
              <w:rPr>
                <w:rFonts w:cstheme="minorHAnsi"/>
                <w:sz w:val="20"/>
                <w:szCs w:val="20"/>
              </w:rPr>
              <w:t>Policy and Procedure</w:t>
            </w:r>
            <w:r w:rsidRPr="00EF4EE8">
              <w:rPr>
                <w:rFonts w:cstheme="minorHAnsi"/>
                <w:sz w:val="20"/>
                <w:szCs w:val="20"/>
              </w:rPr>
              <w:t>.</w:t>
            </w:r>
          </w:p>
        </w:tc>
      </w:tr>
      <w:tr w:rsidR="00D752A9" w:rsidRPr="00EF4EE8" w14:paraId="1FBDD76B" w14:textId="77777777" w:rsidTr="006A0251">
        <w:trPr>
          <w:trHeight w:val="840"/>
        </w:trPr>
        <w:tc>
          <w:tcPr>
            <w:tcW w:w="1842" w:type="dxa"/>
          </w:tcPr>
          <w:p w14:paraId="0475C6CE" w14:textId="3858B566" w:rsidR="00D752A9" w:rsidRPr="00EF4EE8" w:rsidRDefault="00D752A9" w:rsidP="00414A20">
            <w:pPr>
              <w:ind w:left="27"/>
              <w:rPr>
                <w:rFonts w:cstheme="minorHAnsi"/>
                <w:sz w:val="20"/>
                <w:szCs w:val="20"/>
              </w:rPr>
            </w:pPr>
            <w:r w:rsidRPr="00EF4EE8">
              <w:rPr>
                <w:rFonts w:cstheme="minorHAnsi"/>
                <w:sz w:val="20"/>
                <w:szCs w:val="20"/>
              </w:rPr>
              <w:t>Access and equity</w:t>
            </w:r>
          </w:p>
        </w:tc>
        <w:tc>
          <w:tcPr>
            <w:tcW w:w="7366" w:type="dxa"/>
          </w:tcPr>
          <w:p w14:paraId="50FDEC10" w14:textId="51E4A09A" w:rsidR="00D752A9" w:rsidRPr="00EF4EE8" w:rsidRDefault="00D752A9" w:rsidP="00414A20">
            <w:pPr>
              <w:ind w:left="34"/>
              <w:rPr>
                <w:rFonts w:cstheme="minorHAnsi"/>
                <w:sz w:val="20"/>
                <w:szCs w:val="20"/>
              </w:rPr>
            </w:pPr>
            <w:r w:rsidRPr="00EF4EE8">
              <w:rPr>
                <w:rFonts w:cstheme="minorHAnsi"/>
                <w:sz w:val="20"/>
                <w:szCs w:val="20"/>
              </w:rPr>
              <w:t xml:space="preserve">Means policies and approaches aimed at ensuring that the training is responsive to the individual needs of clients whose age, gender, cultural or ethnic background, disability, sexuality, language skills, literacy or numeracy level, unemployment, </w:t>
            </w:r>
            <w:proofErr w:type="gramStart"/>
            <w:r w:rsidRPr="00EF4EE8">
              <w:rPr>
                <w:rFonts w:cstheme="minorHAnsi"/>
                <w:sz w:val="20"/>
                <w:szCs w:val="20"/>
              </w:rPr>
              <w:t>imprisonment</w:t>
            </w:r>
            <w:proofErr w:type="gramEnd"/>
            <w:r w:rsidRPr="00EF4EE8">
              <w:rPr>
                <w:rFonts w:cstheme="minorHAnsi"/>
                <w:sz w:val="20"/>
                <w:szCs w:val="20"/>
              </w:rPr>
              <w:t xml:space="preserve"> or remote location may present a barrier to access, participation and the achievement of suitable outcomes.</w:t>
            </w:r>
          </w:p>
          <w:p w14:paraId="3558839C" w14:textId="77777777" w:rsidR="00D752A9" w:rsidRPr="00EF4EE8" w:rsidRDefault="00D752A9" w:rsidP="00414A20">
            <w:pPr>
              <w:ind w:left="34"/>
              <w:rPr>
                <w:rFonts w:cstheme="minorHAnsi"/>
                <w:sz w:val="20"/>
                <w:szCs w:val="20"/>
              </w:rPr>
            </w:pPr>
          </w:p>
        </w:tc>
      </w:tr>
      <w:tr w:rsidR="00E730F0" w:rsidRPr="00EF4EE8" w14:paraId="5609DB61" w14:textId="77777777" w:rsidTr="006A0251">
        <w:trPr>
          <w:trHeight w:val="840"/>
        </w:trPr>
        <w:tc>
          <w:tcPr>
            <w:tcW w:w="1842" w:type="dxa"/>
          </w:tcPr>
          <w:p w14:paraId="2FC6F77D" w14:textId="5C1DAAB6" w:rsidR="00E730F0" w:rsidRPr="00EF4EE8" w:rsidRDefault="00E730F0" w:rsidP="00414A20">
            <w:pPr>
              <w:ind w:left="27"/>
              <w:rPr>
                <w:rFonts w:cstheme="minorHAnsi"/>
                <w:sz w:val="20"/>
                <w:szCs w:val="20"/>
              </w:rPr>
            </w:pPr>
            <w:r w:rsidRPr="00EF4EE8">
              <w:rPr>
                <w:rFonts w:cstheme="minorHAnsi"/>
                <w:sz w:val="20"/>
                <w:szCs w:val="20"/>
              </w:rPr>
              <w:t>A complainant</w:t>
            </w:r>
          </w:p>
        </w:tc>
        <w:tc>
          <w:tcPr>
            <w:tcW w:w="7366" w:type="dxa"/>
          </w:tcPr>
          <w:p w14:paraId="688B8157" w14:textId="7C6D8E35" w:rsidR="00E730F0" w:rsidRPr="00EF4EE8" w:rsidRDefault="00E730F0" w:rsidP="00414A20">
            <w:pPr>
              <w:ind w:left="34"/>
              <w:rPr>
                <w:rFonts w:cstheme="minorHAnsi"/>
                <w:sz w:val="20"/>
                <w:szCs w:val="20"/>
              </w:rPr>
            </w:pPr>
            <w:r w:rsidRPr="00EF4EE8">
              <w:rPr>
                <w:rFonts w:cstheme="minorHAnsi"/>
                <w:sz w:val="20"/>
                <w:szCs w:val="20"/>
              </w:rPr>
              <w:t xml:space="preserve">Is the person making the complaint. This may include: </w:t>
            </w:r>
          </w:p>
          <w:p w14:paraId="4AEDE65C" w14:textId="77777777" w:rsidR="00E730F0" w:rsidRPr="00EF4EE8" w:rsidRDefault="00E730F0" w:rsidP="00414A20">
            <w:pPr>
              <w:ind w:left="34"/>
              <w:rPr>
                <w:rFonts w:cstheme="minorHAnsi"/>
                <w:sz w:val="20"/>
                <w:szCs w:val="20"/>
              </w:rPr>
            </w:pPr>
            <w:r w:rsidRPr="00EF4EE8">
              <w:rPr>
                <w:rFonts w:cstheme="minorHAnsi"/>
                <w:sz w:val="20"/>
                <w:szCs w:val="20"/>
              </w:rPr>
              <w:t>•</w:t>
            </w:r>
            <w:r w:rsidRPr="00EF4EE8">
              <w:rPr>
                <w:rFonts w:cstheme="minorHAnsi"/>
                <w:sz w:val="20"/>
                <w:szCs w:val="20"/>
              </w:rPr>
              <w:tab/>
              <w:t>student and/or their parents/guardians and/or their families</w:t>
            </w:r>
          </w:p>
          <w:p w14:paraId="23AB25A6" w14:textId="77777777" w:rsidR="00E730F0" w:rsidRPr="00EF4EE8" w:rsidRDefault="00E730F0" w:rsidP="00414A20">
            <w:pPr>
              <w:ind w:left="34"/>
              <w:rPr>
                <w:rFonts w:cstheme="minorHAnsi"/>
                <w:sz w:val="20"/>
                <w:szCs w:val="20"/>
              </w:rPr>
            </w:pPr>
            <w:r w:rsidRPr="00EF4EE8">
              <w:rPr>
                <w:rFonts w:cstheme="minorHAnsi"/>
                <w:sz w:val="20"/>
                <w:szCs w:val="20"/>
              </w:rPr>
              <w:t>•</w:t>
            </w:r>
            <w:r w:rsidRPr="00EF4EE8">
              <w:rPr>
                <w:rFonts w:cstheme="minorHAnsi"/>
                <w:sz w:val="20"/>
                <w:szCs w:val="20"/>
              </w:rPr>
              <w:tab/>
              <w:t>a member of the public</w:t>
            </w:r>
          </w:p>
          <w:p w14:paraId="77D01D0E" w14:textId="77777777" w:rsidR="00E730F0" w:rsidRPr="00EF4EE8" w:rsidRDefault="00E730F0" w:rsidP="00414A20">
            <w:pPr>
              <w:ind w:left="34"/>
              <w:rPr>
                <w:rFonts w:cstheme="minorHAnsi"/>
                <w:sz w:val="20"/>
                <w:szCs w:val="20"/>
              </w:rPr>
            </w:pPr>
            <w:r w:rsidRPr="00EF4EE8">
              <w:rPr>
                <w:rFonts w:cstheme="minorHAnsi"/>
                <w:sz w:val="20"/>
                <w:szCs w:val="20"/>
              </w:rPr>
              <w:t>•</w:t>
            </w:r>
            <w:r w:rsidRPr="00EF4EE8">
              <w:rPr>
                <w:rFonts w:cstheme="minorHAnsi"/>
                <w:sz w:val="20"/>
                <w:szCs w:val="20"/>
              </w:rPr>
              <w:tab/>
              <w:t>an employee</w:t>
            </w:r>
          </w:p>
          <w:p w14:paraId="05F7946E" w14:textId="77777777" w:rsidR="00E730F0" w:rsidRPr="00EF4EE8" w:rsidRDefault="00E730F0" w:rsidP="00414A20">
            <w:pPr>
              <w:ind w:left="34"/>
              <w:rPr>
                <w:rFonts w:cstheme="minorHAnsi"/>
                <w:sz w:val="20"/>
                <w:szCs w:val="20"/>
              </w:rPr>
            </w:pPr>
            <w:r w:rsidRPr="00EF4EE8">
              <w:rPr>
                <w:rFonts w:cstheme="minorHAnsi"/>
                <w:sz w:val="20"/>
                <w:szCs w:val="20"/>
              </w:rPr>
              <w:t>•</w:t>
            </w:r>
            <w:r w:rsidRPr="00EF4EE8">
              <w:rPr>
                <w:rFonts w:cstheme="minorHAnsi"/>
                <w:sz w:val="20"/>
                <w:szCs w:val="20"/>
              </w:rPr>
              <w:tab/>
              <w:t xml:space="preserve">a stakeholder, or </w:t>
            </w:r>
          </w:p>
          <w:p w14:paraId="0605FAA2" w14:textId="77777777" w:rsidR="00E730F0" w:rsidRPr="00EF4EE8" w:rsidRDefault="00E730F0" w:rsidP="00414A20">
            <w:pPr>
              <w:ind w:left="34"/>
              <w:rPr>
                <w:rFonts w:cstheme="minorHAnsi"/>
                <w:sz w:val="20"/>
                <w:szCs w:val="20"/>
              </w:rPr>
            </w:pPr>
            <w:r w:rsidRPr="00EF4EE8">
              <w:rPr>
                <w:rFonts w:cstheme="minorHAnsi"/>
                <w:sz w:val="20"/>
                <w:szCs w:val="20"/>
              </w:rPr>
              <w:t>•</w:t>
            </w:r>
            <w:r w:rsidRPr="00EF4EE8">
              <w:rPr>
                <w:rFonts w:cstheme="minorHAnsi"/>
                <w:sz w:val="20"/>
                <w:szCs w:val="20"/>
              </w:rPr>
              <w:tab/>
              <w:t>an employee of an engaged stakeholder or partnership body.</w:t>
            </w:r>
          </w:p>
          <w:p w14:paraId="2E6CD4F2" w14:textId="77777777" w:rsidR="00E730F0" w:rsidRPr="00EF4EE8" w:rsidRDefault="00E730F0" w:rsidP="00414A20">
            <w:pPr>
              <w:ind w:left="34"/>
              <w:rPr>
                <w:rFonts w:cstheme="minorHAnsi"/>
                <w:sz w:val="20"/>
                <w:szCs w:val="20"/>
              </w:rPr>
            </w:pPr>
          </w:p>
          <w:p w14:paraId="7F114ED2" w14:textId="48EBB43C" w:rsidR="00E730F0" w:rsidRPr="00EF4EE8" w:rsidRDefault="00E730F0" w:rsidP="00414A20">
            <w:pPr>
              <w:ind w:left="34"/>
              <w:rPr>
                <w:rFonts w:cstheme="minorHAnsi"/>
                <w:sz w:val="20"/>
                <w:szCs w:val="20"/>
              </w:rPr>
            </w:pPr>
          </w:p>
        </w:tc>
      </w:tr>
      <w:tr w:rsidR="00E730F0" w:rsidRPr="00EF4EE8" w14:paraId="3B0E72EE" w14:textId="77777777" w:rsidTr="006A0251">
        <w:trPr>
          <w:trHeight w:val="840"/>
        </w:trPr>
        <w:tc>
          <w:tcPr>
            <w:tcW w:w="1842" w:type="dxa"/>
          </w:tcPr>
          <w:p w14:paraId="6D1700D3" w14:textId="6FB9D3F5" w:rsidR="00E730F0" w:rsidRPr="00EF4EE8" w:rsidRDefault="00E730F0" w:rsidP="00414A20">
            <w:pPr>
              <w:ind w:left="27"/>
              <w:rPr>
                <w:rFonts w:cstheme="minorHAnsi"/>
                <w:sz w:val="20"/>
                <w:szCs w:val="20"/>
              </w:rPr>
            </w:pPr>
            <w:r w:rsidRPr="00EF4EE8">
              <w:rPr>
                <w:rFonts w:cstheme="minorHAnsi"/>
                <w:sz w:val="20"/>
                <w:szCs w:val="20"/>
              </w:rPr>
              <w:t>A grievance</w:t>
            </w:r>
          </w:p>
        </w:tc>
        <w:tc>
          <w:tcPr>
            <w:tcW w:w="7366" w:type="dxa"/>
          </w:tcPr>
          <w:p w14:paraId="2687993D" w14:textId="24E1B2A3" w:rsidR="00E730F0" w:rsidRPr="00EF4EE8" w:rsidRDefault="00E730F0" w:rsidP="00414A20">
            <w:pPr>
              <w:ind w:left="34"/>
              <w:rPr>
                <w:rFonts w:cstheme="minorHAnsi"/>
                <w:sz w:val="20"/>
                <w:szCs w:val="20"/>
              </w:rPr>
            </w:pPr>
            <w:r w:rsidRPr="00EF4EE8">
              <w:rPr>
                <w:rFonts w:cstheme="minorHAnsi"/>
                <w:sz w:val="20"/>
                <w:szCs w:val="20"/>
              </w:rPr>
              <w:t xml:space="preserve">Is or an informal complaint that is considered minor in nature and one, which is immediately correctable and will usually be the result of error rather than from a systemic problem.  </w:t>
            </w:r>
          </w:p>
        </w:tc>
      </w:tr>
      <w:tr w:rsidR="00CE36FE" w:rsidRPr="00EF4EE8" w14:paraId="0D9F2DEA" w14:textId="77777777" w:rsidTr="006A0251">
        <w:trPr>
          <w:trHeight w:val="840"/>
        </w:trPr>
        <w:tc>
          <w:tcPr>
            <w:tcW w:w="1842" w:type="dxa"/>
          </w:tcPr>
          <w:p w14:paraId="13ACB2DE" w14:textId="44AA2A56" w:rsidR="00CE36FE" w:rsidRPr="00EF4EE8" w:rsidRDefault="00CE36FE" w:rsidP="00414A20">
            <w:pPr>
              <w:ind w:left="27"/>
              <w:rPr>
                <w:rFonts w:cstheme="minorHAnsi"/>
                <w:sz w:val="20"/>
                <w:szCs w:val="20"/>
              </w:rPr>
            </w:pPr>
            <w:r w:rsidRPr="00EF4EE8">
              <w:rPr>
                <w:rFonts w:cstheme="minorHAnsi"/>
                <w:sz w:val="20"/>
                <w:szCs w:val="20"/>
              </w:rPr>
              <w:t>Staff</w:t>
            </w:r>
          </w:p>
        </w:tc>
        <w:tc>
          <w:tcPr>
            <w:tcW w:w="7366" w:type="dxa"/>
          </w:tcPr>
          <w:p w14:paraId="720977A8" w14:textId="1B3797D5" w:rsidR="00CE36FE" w:rsidRPr="00EF4EE8" w:rsidRDefault="00CE36FE" w:rsidP="00414A20">
            <w:pPr>
              <w:spacing w:line="0" w:lineRule="atLeast"/>
              <w:ind w:left="0"/>
              <w:rPr>
                <w:rFonts w:cstheme="minorHAnsi"/>
                <w:sz w:val="20"/>
                <w:szCs w:val="20"/>
              </w:rPr>
            </w:pPr>
            <w:r w:rsidRPr="00EF4EE8">
              <w:rPr>
                <w:rFonts w:cstheme="minorHAnsi"/>
                <w:sz w:val="20"/>
                <w:szCs w:val="20"/>
              </w:rPr>
              <w:t>Means any person who is an employee of VACCHO at any stage during the complaint and/or appeal process or the events preceding it, including full time, part time, sessional or casual employees.</w:t>
            </w:r>
          </w:p>
          <w:p w14:paraId="6356A259" w14:textId="77777777" w:rsidR="00CE36FE" w:rsidRPr="00EF4EE8" w:rsidRDefault="00CE36FE" w:rsidP="00414A20">
            <w:pPr>
              <w:ind w:left="34"/>
              <w:rPr>
                <w:rFonts w:cstheme="minorHAnsi"/>
                <w:sz w:val="20"/>
                <w:szCs w:val="20"/>
              </w:rPr>
            </w:pPr>
          </w:p>
        </w:tc>
      </w:tr>
    </w:tbl>
    <w:p w14:paraId="256B9952" w14:textId="77777777" w:rsidR="00E166F3" w:rsidRPr="00EF4EE8" w:rsidRDefault="00E166F3" w:rsidP="00414A20">
      <w:pPr>
        <w:rPr>
          <w:rFonts w:cstheme="minorHAnsi"/>
        </w:rPr>
      </w:pPr>
    </w:p>
    <w:sectPr w:rsidR="00E166F3" w:rsidRPr="00EF4EE8" w:rsidSect="00FD5410">
      <w:headerReference w:type="default" r:id="rId17"/>
      <w:footerReference w:type="default" r:id="rId18"/>
      <w:pgSz w:w="11906" w:h="16838"/>
      <w:pgMar w:top="709" w:right="1133" w:bottom="1560" w:left="1134"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EF6FF" w14:textId="77777777" w:rsidR="003242DB" w:rsidRDefault="003242DB" w:rsidP="00D504F0">
      <w:r>
        <w:separator/>
      </w:r>
    </w:p>
  </w:endnote>
  <w:endnote w:type="continuationSeparator" w:id="0">
    <w:p w14:paraId="3A667697" w14:textId="77777777" w:rsidR="003242DB" w:rsidRDefault="003242DB" w:rsidP="00D504F0">
      <w:r>
        <w:continuationSeparator/>
      </w:r>
    </w:p>
  </w:endnote>
  <w:endnote w:type="continuationNotice" w:id="1">
    <w:p w14:paraId="41A6B9A4" w14:textId="77777777" w:rsidR="003242DB" w:rsidRDefault="003242D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60" w:type="dxa"/>
      <w:tblInd w:w="988" w:type="dxa"/>
      <w:tblLook w:val="04A0" w:firstRow="1" w:lastRow="0" w:firstColumn="1" w:lastColumn="0" w:noHBand="0" w:noVBand="1"/>
    </w:tblPr>
    <w:tblGrid>
      <w:gridCol w:w="768"/>
      <w:gridCol w:w="1110"/>
      <w:gridCol w:w="1383"/>
      <w:gridCol w:w="4059"/>
      <w:gridCol w:w="1940"/>
    </w:tblGrid>
    <w:tr w:rsidR="00617A21" w:rsidRPr="00617A21" w14:paraId="354D8A42" w14:textId="77777777" w:rsidTr="06E6271D">
      <w:trPr>
        <w:trHeight w:val="250"/>
      </w:trPr>
      <w:tc>
        <w:tcPr>
          <w:tcW w:w="768" w:type="dxa"/>
        </w:tcPr>
        <w:p w14:paraId="06D538A0" w14:textId="77777777" w:rsidR="00617A21" w:rsidRPr="00617A21" w:rsidRDefault="00617A21" w:rsidP="004E3627">
          <w:pPr>
            <w:spacing w:after="0" w:line="259" w:lineRule="auto"/>
            <w:ind w:left="0"/>
            <w:rPr>
              <w:rFonts w:ascii="Calibri" w:eastAsia="Calibri" w:hAnsi="Calibri" w:cs="Arial"/>
              <w:b/>
              <w:sz w:val="16"/>
              <w:szCs w:val="16"/>
            </w:rPr>
          </w:pPr>
          <w:r w:rsidRPr="00617A21">
            <w:rPr>
              <w:rFonts w:ascii="Calibri" w:eastAsia="Calibri" w:hAnsi="Calibri" w:cs="Arial"/>
              <w:b/>
              <w:sz w:val="16"/>
              <w:szCs w:val="16"/>
            </w:rPr>
            <w:t>Doc #:</w:t>
          </w:r>
        </w:p>
      </w:tc>
      <w:tc>
        <w:tcPr>
          <w:tcW w:w="1110" w:type="dxa"/>
        </w:tcPr>
        <w:p w14:paraId="3CE9FDA9" w14:textId="77777777" w:rsidR="00617A21" w:rsidRPr="00617A21" w:rsidRDefault="00617A21" w:rsidP="004E3627">
          <w:pPr>
            <w:spacing w:after="0" w:line="259" w:lineRule="auto"/>
            <w:ind w:left="0"/>
            <w:rPr>
              <w:rFonts w:ascii="Calibri" w:eastAsia="Calibri" w:hAnsi="Calibri" w:cs="Arial"/>
              <w:i/>
              <w:sz w:val="16"/>
              <w:szCs w:val="16"/>
            </w:rPr>
          </w:pPr>
          <w:r w:rsidRPr="00617A21">
            <w:rPr>
              <w:rFonts w:ascii="Calibri" w:eastAsia="Calibri" w:hAnsi="Calibri" w:cs="Arial"/>
              <w:i/>
              <w:sz w:val="16"/>
              <w:szCs w:val="16"/>
            </w:rPr>
            <w:t>853</w:t>
          </w:r>
        </w:p>
      </w:tc>
      <w:tc>
        <w:tcPr>
          <w:tcW w:w="1383" w:type="dxa"/>
        </w:tcPr>
        <w:p w14:paraId="77B50453" w14:textId="77777777" w:rsidR="00617A21" w:rsidRPr="00617A21" w:rsidRDefault="00617A21" w:rsidP="004E3627">
          <w:pPr>
            <w:spacing w:after="0" w:line="259" w:lineRule="auto"/>
            <w:ind w:left="0"/>
            <w:rPr>
              <w:rFonts w:ascii="Calibri" w:eastAsia="Calibri" w:hAnsi="Calibri" w:cs="Arial"/>
              <w:sz w:val="16"/>
              <w:szCs w:val="16"/>
            </w:rPr>
          </w:pPr>
          <w:r w:rsidRPr="00617A21">
            <w:rPr>
              <w:rFonts w:ascii="Calibri" w:eastAsia="Calibri" w:hAnsi="Calibri" w:cs="Arial"/>
              <w:b/>
              <w:sz w:val="16"/>
              <w:szCs w:val="16"/>
            </w:rPr>
            <w:t>Doc Owner:</w:t>
          </w:r>
        </w:p>
      </w:tc>
      <w:tc>
        <w:tcPr>
          <w:tcW w:w="4059" w:type="dxa"/>
          <w:tcBorders>
            <w:right w:val="single" w:sz="2" w:space="0" w:color="auto"/>
          </w:tcBorders>
        </w:tcPr>
        <w:p w14:paraId="7673CC60" w14:textId="05F8C65B" w:rsidR="00617A21" w:rsidRPr="00617A21" w:rsidRDefault="06E6271D" w:rsidP="06E6271D">
          <w:pPr>
            <w:spacing w:after="0" w:line="259" w:lineRule="auto"/>
            <w:ind w:left="0"/>
          </w:pPr>
          <w:r w:rsidRPr="06E6271D">
            <w:rPr>
              <w:rFonts w:ascii="Calibri" w:eastAsia="Calibri" w:hAnsi="Calibri" w:cs="Arial"/>
              <w:i/>
              <w:iCs/>
              <w:sz w:val="16"/>
              <w:szCs w:val="16"/>
            </w:rPr>
            <w:t>Executive Manager RTO Compliance</w:t>
          </w:r>
        </w:p>
      </w:tc>
      <w:tc>
        <w:tcPr>
          <w:tcW w:w="1940" w:type="dxa"/>
          <w:vMerge w:val="restart"/>
          <w:tcBorders>
            <w:top w:val="nil"/>
            <w:left w:val="single" w:sz="2" w:space="0" w:color="auto"/>
            <w:bottom w:val="nil"/>
            <w:right w:val="nil"/>
          </w:tcBorders>
        </w:tcPr>
        <w:p w14:paraId="53747230" w14:textId="77777777" w:rsidR="00617A21" w:rsidRPr="00617A21" w:rsidRDefault="00617A21" w:rsidP="00617A21">
          <w:pPr>
            <w:spacing w:after="160" w:line="259" w:lineRule="auto"/>
            <w:ind w:left="0"/>
            <w:rPr>
              <w:rFonts w:ascii="Calibri" w:eastAsia="Calibri" w:hAnsi="Calibri" w:cs="Arial"/>
            </w:rPr>
          </w:pPr>
          <w:r w:rsidRPr="00617A21">
            <w:rPr>
              <w:rFonts w:ascii="Times New Roman" w:eastAsia="Calibri" w:hAnsi="Times New Roman" w:cs="Times New Roman"/>
              <w:b/>
              <w:noProof/>
              <w:color w:val="663300"/>
              <w:sz w:val="44"/>
              <w:szCs w:val="24"/>
              <w:lang w:eastAsia="en-AU"/>
            </w:rPr>
            <w:drawing>
              <wp:anchor distT="0" distB="0" distL="114300" distR="114300" simplePos="0" relativeHeight="251658241" behindDoc="0" locked="0" layoutInCell="1" allowOverlap="1" wp14:anchorId="78BB0428" wp14:editId="399B7402">
                <wp:simplePos x="0" y="0"/>
                <wp:positionH relativeFrom="column">
                  <wp:posOffset>463861</wp:posOffset>
                </wp:positionH>
                <wp:positionV relativeFrom="paragraph">
                  <wp:posOffset>27305</wp:posOffset>
                </wp:positionV>
                <wp:extent cx="676275" cy="226164"/>
                <wp:effectExtent l="0" t="0" r="0" b="2540"/>
                <wp:wrapNone/>
                <wp:docPr id="19" name="Picture 19" descr="OHC two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HC two leaves"/>
                        <pic:cNvPicPr>
                          <a:picLocks noChangeAspect="1" noChangeArrowheads="1"/>
                        </pic:cNvPicPr>
                      </pic:nvPicPr>
                      <pic:blipFill>
                        <a:blip r:embed="rId1" cstate="print">
                          <a:extLst>
                            <a:ext uri="{28A0092B-C50C-407E-A947-70E740481C1C}">
                              <a14:useLocalDpi xmlns:a14="http://schemas.microsoft.com/office/drawing/2010/main" val="0"/>
                            </a:ext>
                          </a:extLst>
                        </a:blip>
                        <a:srcRect b="16409"/>
                        <a:stretch>
                          <a:fillRect/>
                        </a:stretch>
                      </pic:blipFill>
                      <pic:spPr bwMode="auto">
                        <a:xfrm>
                          <a:off x="0" y="0"/>
                          <a:ext cx="676275" cy="22616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r>
    <w:tr w:rsidR="00617A21" w:rsidRPr="00617A21" w14:paraId="738EA7A1" w14:textId="77777777" w:rsidTr="06E6271D">
      <w:trPr>
        <w:trHeight w:val="231"/>
      </w:trPr>
      <w:tc>
        <w:tcPr>
          <w:tcW w:w="768" w:type="dxa"/>
        </w:tcPr>
        <w:p w14:paraId="7ABDD240" w14:textId="77777777" w:rsidR="00617A21" w:rsidRPr="00617A21" w:rsidRDefault="00617A21" w:rsidP="004E3627">
          <w:pPr>
            <w:spacing w:after="0" w:line="259" w:lineRule="auto"/>
            <w:ind w:left="0"/>
            <w:rPr>
              <w:rFonts w:ascii="Calibri" w:eastAsia="Calibri" w:hAnsi="Calibri" w:cs="Arial"/>
              <w:b/>
              <w:sz w:val="16"/>
              <w:szCs w:val="16"/>
            </w:rPr>
          </w:pPr>
          <w:r w:rsidRPr="00617A21">
            <w:rPr>
              <w:rFonts w:ascii="Calibri" w:eastAsia="Calibri" w:hAnsi="Calibri" w:cs="Arial"/>
              <w:b/>
              <w:sz w:val="16"/>
              <w:szCs w:val="16"/>
            </w:rPr>
            <w:t>RTO:</w:t>
          </w:r>
        </w:p>
      </w:tc>
      <w:tc>
        <w:tcPr>
          <w:tcW w:w="1110" w:type="dxa"/>
        </w:tcPr>
        <w:p w14:paraId="5F37DE01" w14:textId="77777777" w:rsidR="00617A21" w:rsidRPr="00617A21" w:rsidRDefault="00617A21" w:rsidP="004E3627">
          <w:pPr>
            <w:spacing w:after="0" w:line="259" w:lineRule="auto"/>
            <w:ind w:left="0"/>
            <w:rPr>
              <w:rFonts w:ascii="Calibri" w:eastAsia="Calibri" w:hAnsi="Calibri" w:cs="Arial"/>
              <w:i/>
              <w:sz w:val="16"/>
              <w:szCs w:val="16"/>
            </w:rPr>
          </w:pPr>
          <w:r w:rsidRPr="00617A21">
            <w:rPr>
              <w:rFonts w:ascii="Calibri" w:eastAsia="Calibri" w:hAnsi="Calibri" w:cs="Arial"/>
              <w:i/>
              <w:sz w:val="16"/>
              <w:szCs w:val="16"/>
            </w:rPr>
            <w:t>20739</w:t>
          </w:r>
        </w:p>
      </w:tc>
      <w:tc>
        <w:tcPr>
          <w:tcW w:w="1383" w:type="dxa"/>
        </w:tcPr>
        <w:p w14:paraId="7D4CB6D5" w14:textId="77777777" w:rsidR="00617A21" w:rsidRPr="00617A21" w:rsidRDefault="00617A21" w:rsidP="004E3627">
          <w:pPr>
            <w:spacing w:after="0" w:line="259" w:lineRule="auto"/>
            <w:ind w:left="0"/>
            <w:rPr>
              <w:rFonts w:ascii="Calibri" w:eastAsia="Calibri" w:hAnsi="Calibri" w:cs="Arial"/>
              <w:sz w:val="16"/>
              <w:szCs w:val="16"/>
            </w:rPr>
          </w:pPr>
          <w:r w:rsidRPr="00617A21">
            <w:rPr>
              <w:rFonts w:ascii="Calibri" w:eastAsia="Calibri" w:hAnsi="Calibri" w:cs="Arial"/>
              <w:b/>
              <w:sz w:val="16"/>
              <w:szCs w:val="16"/>
            </w:rPr>
            <w:t>Reviewed date:</w:t>
          </w:r>
        </w:p>
      </w:tc>
      <w:tc>
        <w:tcPr>
          <w:tcW w:w="4059" w:type="dxa"/>
          <w:tcBorders>
            <w:right w:val="single" w:sz="2" w:space="0" w:color="auto"/>
          </w:tcBorders>
        </w:tcPr>
        <w:p w14:paraId="030F0DDB" w14:textId="4FBA1417" w:rsidR="00617A21" w:rsidRPr="00617A21" w:rsidRDefault="06E6271D" w:rsidP="06E6271D">
          <w:pPr>
            <w:spacing w:after="0" w:line="259" w:lineRule="auto"/>
            <w:ind w:left="0"/>
            <w:rPr>
              <w:rFonts w:ascii="Calibri" w:eastAsia="Calibri" w:hAnsi="Calibri" w:cs="Arial"/>
              <w:i/>
              <w:iCs/>
              <w:sz w:val="16"/>
              <w:szCs w:val="16"/>
            </w:rPr>
          </w:pPr>
          <w:r w:rsidRPr="06E6271D">
            <w:rPr>
              <w:rFonts w:ascii="Calibri" w:eastAsia="Calibri" w:hAnsi="Calibri" w:cs="Arial"/>
              <w:i/>
              <w:iCs/>
              <w:sz w:val="16"/>
              <w:szCs w:val="16"/>
            </w:rPr>
            <w:t>16/11/2023</w:t>
          </w:r>
        </w:p>
      </w:tc>
      <w:tc>
        <w:tcPr>
          <w:tcW w:w="1940" w:type="dxa"/>
          <w:vMerge/>
        </w:tcPr>
        <w:p w14:paraId="7393436D" w14:textId="77777777" w:rsidR="00617A21" w:rsidRPr="00617A21" w:rsidRDefault="00617A21" w:rsidP="00617A21">
          <w:pPr>
            <w:spacing w:after="160" w:line="259" w:lineRule="auto"/>
            <w:ind w:left="0"/>
            <w:rPr>
              <w:rFonts w:ascii="Calibri" w:eastAsia="Calibri" w:hAnsi="Calibri" w:cs="Arial"/>
            </w:rPr>
          </w:pPr>
        </w:p>
      </w:tc>
    </w:tr>
    <w:tr w:rsidR="00617A21" w:rsidRPr="00617A21" w14:paraId="61166BCE" w14:textId="77777777" w:rsidTr="06E6271D">
      <w:trPr>
        <w:trHeight w:val="288"/>
      </w:trPr>
      <w:tc>
        <w:tcPr>
          <w:tcW w:w="7320" w:type="dxa"/>
          <w:gridSpan w:val="4"/>
          <w:tcBorders>
            <w:bottom w:val="single" w:sz="2" w:space="0" w:color="auto"/>
            <w:right w:val="single" w:sz="2" w:space="0" w:color="auto"/>
          </w:tcBorders>
        </w:tcPr>
        <w:p w14:paraId="42C1C625" w14:textId="77777777" w:rsidR="00617A21" w:rsidRPr="00617A21" w:rsidRDefault="00617A21" w:rsidP="004E3627">
          <w:pPr>
            <w:spacing w:after="0" w:line="259" w:lineRule="auto"/>
            <w:ind w:left="0"/>
            <w:rPr>
              <w:rFonts w:ascii="Calibri" w:eastAsia="Calibri" w:hAnsi="Calibri" w:cs="Arial"/>
            </w:rPr>
          </w:pPr>
          <w:r w:rsidRPr="00617A21">
            <w:rPr>
              <w:rFonts w:ascii="Calibri" w:eastAsia="Calibri" w:hAnsi="Calibri" w:cs="Arial"/>
              <w:bCs/>
              <w:sz w:val="16"/>
              <w:lang w:val="en-US"/>
            </w:rPr>
            <w:t>Uncontrolled document once printed.</w:t>
          </w:r>
          <w:r w:rsidRPr="00617A21">
            <w:rPr>
              <w:rFonts w:ascii="Calibri" w:eastAsia="Calibri" w:hAnsi="Calibri" w:cs="Arial"/>
            </w:rPr>
            <w:t xml:space="preserve"> </w:t>
          </w:r>
          <w:r w:rsidRPr="00617A21">
            <w:rPr>
              <w:rFonts w:ascii="Calibri" w:eastAsia="Calibri" w:hAnsi="Calibri" w:cs="Arial"/>
              <w:bCs/>
              <w:sz w:val="16"/>
              <w:lang w:val="en-US"/>
            </w:rPr>
            <w:t>Please refer to LOGIQC for latest version of this document</w:t>
          </w:r>
        </w:p>
      </w:tc>
      <w:tc>
        <w:tcPr>
          <w:tcW w:w="1940" w:type="dxa"/>
          <w:tcBorders>
            <w:top w:val="nil"/>
            <w:left w:val="single" w:sz="2" w:space="0" w:color="auto"/>
            <w:bottom w:val="nil"/>
            <w:right w:val="nil"/>
          </w:tcBorders>
        </w:tcPr>
        <w:p w14:paraId="1EDB609F" w14:textId="77777777" w:rsidR="00617A21" w:rsidRPr="00617A21" w:rsidRDefault="00617A21" w:rsidP="00617A21">
          <w:pPr>
            <w:spacing w:after="160" w:line="259" w:lineRule="auto"/>
            <w:ind w:left="0"/>
            <w:jc w:val="right"/>
            <w:rPr>
              <w:rFonts w:ascii="Calibri" w:eastAsia="Calibri" w:hAnsi="Calibri" w:cs="Arial"/>
              <w:sz w:val="16"/>
            </w:rPr>
          </w:pPr>
          <w:r w:rsidRPr="00617A21">
            <w:rPr>
              <w:rFonts w:ascii="Calibri" w:eastAsia="Calibri" w:hAnsi="Calibri" w:cs="Arial"/>
              <w:sz w:val="16"/>
              <w:lang w:val="en-US"/>
            </w:rPr>
            <w:t>Page</w:t>
          </w:r>
          <w:r w:rsidRPr="00617A21">
            <w:rPr>
              <w:rFonts w:ascii="Calibri" w:eastAsia="Calibri" w:hAnsi="Calibri" w:cs="Arial"/>
              <w:b/>
              <w:sz w:val="16"/>
              <w:lang w:val="en-US"/>
            </w:rPr>
            <w:t xml:space="preserve"> </w:t>
          </w:r>
          <w:r w:rsidRPr="00617A21">
            <w:rPr>
              <w:rFonts w:ascii="Calibri" w:eastAsia="Calibri" w:hAnsi="Calibri" w:cs="Arial"/>
              <w:b/>
              <w:bCs/>
              <w:sz w:val="16"/>
              <w:lang w:val="en-US"/>
            </w:rPr>
            <w:fldChar w:fldCharType="begin"/>
          </w:r>
          <w:r w:rsidRPr="00617A21">
            <w:rPr>
              <w:rFonts w:ascii="Calibri" w:eastAsia="Calibri" w:hAnsi="Calibri" w:cs="Arial"/>
              <w:b/>
              <w:bCs/>
              <w:sz w:val="16"/>
              <w:lang w:val="en-US"/>
            </w:rPr>
            <w:instrText xml:space="preserve"> PAGE  \* Arabic  \* MERGEFORMAT </w:instrText>
          </w:r>
          <w:r w:rsidRPr="00617A21">
            <w:rPr>
              <w:rFonts w:ascii="Calibri" w:eastAsia="Calibri" w:hAnsi="Calibri" w:cs="Arial"/>
              <w:b/>
              <w:bCs/>
              <w:sz w:val="16"/>
              <w:lang w:val="en-US"/>
            </w:rPr>
            <w:fldChar w:fldCharType="separate"/>
          </w:r>
          <w:r w:rsidRPr="00617A21">
            <w:rPr>
              <w:rFonts w:ascii="Calibri" w:eastAsia="Calibri" w:hAnsi="Calibri" w:cs="Arial"/>
              <w:b/>
              <w:bCs/>
              <w:sz w:val="16"/>
              <w:lang w:val="en-US"/>
            </w:rPr>
            <w:t>1</w:t>
          </w:r>
          <w:r w:rsidRPr="00617A21">
            <w:rPr>
              <w:rFonts w:ascii="Calibri" w:eastAsia="Calibri" w:hAnsi="Calibri" w:cs="Arial"/>
              <w:b/>
              <w:bCs/>
              <w:sz w:val="16"/>
              <w:lang w:val="en-US"/>
            </w:rPr>
            <w:fldChar w:fldCharType="end"/>
          </w:r>
          <w:r w:rsidRPr="00617A21">
            <w:rPr>
              <w:rFonts w:ascii="Calibri" w:eastAsia="Calibri" w:hAnsi="Calibri" w:cs="Arial"/>
              <w:b/>
              <w:sz w:val="16"/>
              <w:lang w:val="en-US"/>
            </w:rPr>
            <w:t xml:space="preserve"> </w:t>
          </w:r>
          <w:r w:rsidRPr="00617A21">
            <w:rPr>
              <w:rFonts w:ascii="Calibri" w:eastAsia="Calibri" w:hAnsi="Calibri" w:cs="Arial"/>
              <w:sz w:val="16"/>
              <w:lang w:val="en-US"/>
            </w:rPr>
            <w:t xml:space="preserve">of </w:t>
          </w:r>
          <w:r w:rsidRPr="00617A21">
            <w:rPr>
              <w:rFonts w:ascii="Calibri" w:eastAsia="Calibri" w:hAnsi="Calibri" w:cs="Arial"/>
              <w:b/>
              <w:bCs/>
              <w:sz w:val="16"/>
              <w:lang w:val="en-US"/>
            </w:rPr>
            <w:fldChar w:fldCharType="begin"/>
          </w:r>
          <w:r w:rsidRPr="00617A21">
            <w:rPr>
              <w:rFonts w:ascii="Calibri" w:eastAsia="Calibri" w:hAnsi="Calibri" w:cs="Arial"/>
              <w:b/>
              <w:bCs/>
              <w:sz w:val="16"/>
              <w:lang w:val="en-US"/>
            </w:rPr>
            <w:instrText xml:space="preserve"> NUMPAGES  \* Arabic  \* MERGEFORMAT </w:instrText>
          </w:r>
          <w:r w:rsidRPr="00617A21">
            <w:rPr>
              <w:rFonts w:ascii="Calibri" w:eastAsia="Calibri" w:hAnsi="Calibri" w:cs="Arial"/>
              <w:b/>
              <w:bCs/>
              <w:sz w:val="16"/>
              <w:lang w:val="en-US"/>
            </w:rPr>
            <w:fldChar w:fldCharType="separate"/>
          </w:r>
          <w:r w:rsidRPr="00617A21">
            <w:rPr>
              <w:rFonts w:ascii="Calibri" w:eastAsia="Calibri" w:hAnsi="Calibri" w:cs="Arial"/>
              <w:b/>
              <w:bCs/>
              <w:sz w:val="16"/>
              <w:lang w:val="en-US"/>
            </w:rPr>
            <w:t>2</w:t>
          </w:r>
          <w:r w:rsidRPr="00617A21">
            <w:rPr>
              <w:rFonts w:ascii="Calibri" w:eastAsia="Calibri" w:hAnsi="Calibri" w:cs="Arial"/>
              <w:b/>
              <w:bCs/>
              <w:sz w:val="16"/>
              <w:lang w:val="en-US"/>
            </w:rPr>
            <w:fldChar w:fldCharType="end"/>
          </w:r>
        </w:p>
      </w:tc>
    </w:tr>
  </w:tbl>
  <w:p w14:paraId="3432B8F2" w14:textId="77777777" w:rsidR="00617A21" w:rsidRPr="00617A21" w:rsidRDefault="00617A21" w:rsidP="00617A21">
    <w:pPr>
      <w:spacing w:after="160" w:line="259" w:lineRule="auto"/>
      <w:ind w:left="0"/>
      <w:rPr>
        <w:rFonts w:ascii="Calibri" w:eastAsia="Calibri" w:hAnsi="Calibri" w:cs="Arial"/>
        <w:color w:val="FF0000"/>
        <w:sz w:val="20"/>
        <w:szCs w:val="20"/>
      </w:rPr>
    </w:pPr>
    <w:r w:rsidRPr="00617A21">
      <w:rPr>
        <w:rFonts w:ascii="Calibri" w:eastAsia="Calibri" w:hAnsi="Calibri" w:cs="Arial"/>
        <w:b/>
        <w:noProof/>
        <w:color w:val="663300"/>
        <w:sz w:val="44"/>
        <w:vertAlign w:val="subscript"/>
      </w:rPr>
      <w:drawing>
        <wp:anchor distT="0" distB="0" distL="114300" distR="114300" simplePos="0" relativeHeight="251658242" behindDoc="0" locked="0" layoutInCell="1" allowOverlap="1" wp14:anchorId="1BBE45C6" wp14:editId="6BC66E55">
          <wp:simplePos x="0" y="0"/>
          <wp:positionH relativeFrom="column">
            <wp:posOffset>-437801</wp:posOffset>
          </wp:positionH>
          <wp:positionV relativeFrom="paragraph">
            <wp:posOffset>-603780</wp:posOffset>
          </wp:positionV>
          <wp:extent cx="643255" cy="762000"/>
          <wp:effectExtent l="0" t="0" r="4445"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643255" cy="762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42A3A" w14:textId="77777777" w:rsidR="003242DB" w:rsidRDefault="003242DB" w:rsidP="00D504F0">
      <w:r>
        <w:separator/>
      </w:r>
    </w:p>
  </w:footnote>
  <w:footnote w:type="continuationSeparator" w:id="0">
    <w:p w14:paraId="113220CC" w14:textId="77777777" w:rsidR="003242DB" w:rsidRDefault="003242DB" w:rsidP="00D504F0">
      <w:r>
        <w:continuationSeparator/>
      </w:r>
    </w:p>
  </w:footnote>
  <w:footnote w:type="continuationNotice" w:id="1">
    <w:p w14:paraId="4B9834AF" w14:textId="77777777" w:rsidR="003242DB" w:rsidRDefault="003242DB">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F30BF" w14:textId="12AC65B8" w:rsidR="00FD5410" w:rsidRPr="00FD5410" w:rsidRDefault="00FD5410" w:rsidP="00FD5410">
    <w:pPr>
      <w:pStyle w:val="Title"/>
      <w:spacing w:after="0"/>
      <w:ind w:left="0"/>
      <w:rPr>
        <w:rFonts w:cstheme="minorHAnsi"/>
        <w:sz w:val="22"/>
        <w:szCs w:val="18"/>
      </w:rPr>
    </w:pPr>
    <w:r w:rsidRPr="00FD5410">
      <w:rPr>
        <w:rFonts w:cstheme="minorHAnsi"/>
        <w:noProof/>
      </w:rPr>
      <w:drawing>
        <wp:anchor distT="0" distB="0" distL="114300" distR="114300" simplePos="0" relativeHeight="251658240" behindDoc="0" locked="0" layoutInCell="1" allowOverlap="1" wp14:anchorId="2F24AC67" wp14:editId="6ACBBA30">
          <wp:simplePos x="0" y="0"/>
          <wp:positionH relativeFrom="column">
            <wp:posOffset>5438775</wp:posOffset>
          </wp:positionH>
          <wp:positionV relativeFrom="paragraph">
            <wp:posOffset>-95592</wp:posOffset>
          </wp:positionV>
          <wp:extent cx="717550" cy="679450"/>
          <wp:effectExtent l="0" t="0" r="6350" b="6350"/>
          <wp:wrapThrough wrapText="bothSides">
            <wp:wrapPolygon edited="0">
              <wp:start x="0" y="0"/>
              <wp:lineTo x="0" y="21196"/>
              <wp:lineTo x="21218" y="21196"/>
              <wp:lineTo x="21218" y="606"/>
              <wp:lineTo x="2294" y="0"/>
              <wp:lineTo x="0" y="0"/>
            </wp:wrapPolygon>
          </wp:wrapThrough>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7550" cy="679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FFAC17" w14:textId="066959F3" w:rsidR="00AD2FCC" w:rsidRPr="00FD5410" w:rsidRDefault="06E6271D" w:rsidP="06E6271D">
    <w:pPr>
      <w:pStyle w:val="Title"/>
      <w:spacing w:after="0"/>
      <w:ind w:left="0"/>
    </w:pPr>
    <w:r w:rsidRPr="06E6271D">
      <w:t>RTO Complaints and Appeals Policy and Procedure</w:t>
    </w:r>
  </w:p>
  <w:p w14:paraId="2D6A00B6" w14:textId="77777777" w:rsidR="00AE3DBF" w:rsidRPr="00FD5410" w:rsidRDefault="00AE3DBF" w:rsidP="00FD5410">
    <w:pPr>
      <w:pStyle w:val="Header"/>
      <w:spacing w:after="0"/>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2083"/>
    <w:multiLevelType w:val="hybridMultilevel"/>
    <w:tmpl w:val="14D2256A"/>
    <w:lvl w:ilvl="0" w:tplc="0C090001">
      <w:start w:val="1"/>
      <w:numFmt w:val="bullet"/>
      <w:lvlText w:val=""/>
      <w:lvlJc w:val="left"/>
      <w:pPr>
        <w:ind w:left="1490" w:hanging="360"/>
      </w:pPr>
      <w:rPr>
        <w:rFonts w:ascii="Symbol" w:hAnsi="Symbol" w:hint="default"/>
      </w:rPr>
    </w:lvl>
    <w:lvl w:ilvl="1" w:tplc="0C090003" w:tentative="1">
      <w:start w:val="1"/>
      <w:numFmt w:val="bullet"/>
      <w:lvlText w:val="o"/>
      <w:lvlJc w:val="left"/>
      <w:pPr>
        <w:ind w:left="2210" w:hanging="360"/>
      </w:pPr>
      <w:rPr>
        <w:rFonts w:ascii="Courier New" w:hAnsi="Courier New" w:cs="Courier New" w:hint="default"/>
      </w:rPr>
    </w:lvl>
    <w:lvl w:ilvl="2" w:tplc="0C090005" w:tentative="1">
      <w:start w:val="1"/>
      <w:numFmt w:val="bullet"/>
      <w:lvlText w:val=""/>
      <w:lvlJc w:val="left"/>
      <w:pPr>
        <w:ind w:left="2930" w:hanging="360"/>
      </w:pPr>
      <w:rPr>
        <w:rFonts w:ascii="Wingdings" w:hAnsi="Wingdings" w:hint="default"/>
      </w:rPr>
    </w:lvl>
    <w:lvl w:ilvl="3" w:tplc="0C090001" w:tentative="1">
      <w:start w:val="1"/>
      <w:numFmt w:val="bullet"/>
      <w:lvlText w:val=""/>
      <w:lvlJc w:val="left"/>
      <w:pPr>
        <w:ind w:left="3650" w:hanging="360"/>
      </w:pPr>
      <w:rPr>
        <w:rFonts w:ascii="Symbol" w:hAnsi="Symbol" w:hint="default"/>
      </w:rPr>
    </w:lvl>
    <w:lvl w:ilvl="4" w:tplc="0C090003" w:tentative="1">
      <w:start w:val="1"/>
      <w:numFmt w:val="bullet"/>
      <w:lvlText w:val="o"/>
      <w:lvlJc w:val="left"/>
      <w:pPr>
        <w:ind w:left="4370" w:hanging="360"/>
      </w:pPr>
      <w:rPr>
        <w:rFonts w:ascii="Courier New" w:hAnsi="Courier New" w:cs="Courier New" w:hint="default"/>
      </w:rPr>
    </w:lvl>
    <w:lvl w:ilvl="5" w:tplc="0C090005" w:tentative="1">
      <w:start w:val="1"/>
      <w:numFmt w:val="bullet"/>
      <w:lvlText w:val=""/>
      <w:lvlJc w:val="left"/>
      <w:pPr>
        <w:ind w:left="5090" w:hanging="360"/>
      </w:pPr>
      <w:rPr>
        <w:rFonts w:ascii="Wingdings" w:hAnsi="Wingdings" w:hint="default"/>
      </w:rPr>
    </w:lvl>
    <w:lvl w:ilvl="6" w:tplc="0C090001" w:tentative="1">
      <w:start w:val="1"/>
      <w:numFmt w:val="bullet"/>
      <w:lvlText w:val=""/>
      <w:lvlJc w:val="left"/>
      <w:pPr>
        <w:ind w:left="5810" w:hanging="360"/>
      </w:pPr>
      <w:rPr>
        <w:rFonts w:ascii="Symbol" w:hAnsi="Symbol" w:hint="default"/>
      </w:rPr>
    </w:lvl>
    <w:lvl w:ilvl="7" w:tplc="0C090003" w:tentative="1">
      <w:start w:val="1"/>
      <w:numFmt w:val="bullet"/>
      <w:lvlText w:val="o"/>
      <w:lvlJc w:val="left"/>
      <w:pPr>
        <w:ind w:left="6530" w:hanging="360"/>
      </w:pPr>
      <w:rPr>
        <w:rFonts w:ascii="Courier New" w:hAnsi="Courier New" w:cs="Courier New" w:hint="default"/>
      </w:rPr>
    </w:lvl>
    <w:lvl w:ilvl="8" w:tplc="0C090005" w:tentative="1">
      <w:start w:val="1"/>
      <w:numFmt w:val="bullet"/>
      <w:lvlText w:val=""/>
      <w:lvlJc w:val="left"/>
      <w:pPr>
        <w:ind w:left="7250" w:hanging="360"/>
      </w:pPr>
      <w:rPr>
        <w:rFonts w:ascii="Wingdings" w:hAnsi="Wingdings" w:hint="default"/>
      </w:rPr>
    </w:lvl>
  </w:abstractNum>
  <w:abstractNum w:abstractNumId="1" w15:restartNumberingAfterBreak="0">
    <w:nsid w:val="07FF028D"/>
    <w:multiLevelType w:val="hybridMultilevel"/>
    <w:tmpl w:val="B074CC2A"/>
    <w:lvl w:ilvl="0" w:tplc="0C090001">
      <w:start w:val="1"/>
      <w:numFmt w:val="bullet"/>
      <w:lvlText w:val=""/>
      <w:lvlJc w:val="left"/>
      <w:pPr>
        <w:ind w:left="1452" w:hanging="360"/>
      </w:pPr>
      <w:rPr>
        <w:rFonts w:ascii="Symbol" w:hAnsi="Symbol" w:hint="default"/>
      </w:rPr>
    </w:lvl>
    <w:lvl w:ilvl="1" w:tplc="0C090003">
      <w:start w:val="1"/>
      <w:numFmt w:val="bullet"/>
      <w:lvlText w:val="o"/>
      <w:lvlJc w:val="left"/>
      <w:pPr>
        <w:ind w:left="2172" w:hanging="360"/>
      </w:pPr>
      <w:rPr>
        <w:rFonts w:ascii="Courier New" w:hAnsi="Courier New" w:cs="Courier New" w:hint="default"/>
      </w:rPr>
    </w:lvl>
    <w:lvl w:ilvl="2" w:tplc="0C090005" w:tentative="1">
      <w:start w:val="1"/>
      <w:numFmt w:val="bullet"/>
      <w:lvlText w:val=""/>
      <w:lvlJc w:val="left"/>
      <w:pPr>
        <w:ind w:left="2892" w:hanging="360"/>
      </w:pPr>
      <w:rPr>
        <w:rFonts w:ascii="Wingdings" w:hAnsi="Wingdings" w:hint="default"/>
      </w:rPr>
    </w:lvl>
    <w:lvl w:ilvl="3" w:tplc="0C090001" w:tentative="1">
      <w:start w:val="1"/>
      <w:numFmt w:val="bullet"/>
      <w:lvlText w:val=""/>
      <w:lvlJc w:val="left"/>
      <w:pPr>
        <w:ind w:left="3612" w:hanging="360"/>
      </w:pPr>
      <w:rPr>
        <w:rFonts w:ascii="Symbol" w:hAnsi="Symbol" w:hint="default"/>
      </w:rPr>
    </w:lvl>
    <w:lvl w:ilvl="4" w:tplc="0C090003" w:tentative="1">
      <w:start w:val="1"/>
      <w:numFmt w:val="bullet"/>
      <w:lvlText w:val="o"/>
      <w:lvlJc w:val="left"/>
      <w:pPr>
        <w:ind w:left="4332" w:hanging="360"/>
      </w:pPr>
      <w:rPr>
        <w:rFonts w:ascii="Courier New" w:hAnsi="Courier New" w:cs="Courier New" w:hint="default"/>
      </w:rPr>
    </w:lvl>
    <w:lvl w:ilvl="5" w:tplc="0C090005" w:tentative="1">
      <w:start w:val="1"/>
      <w:numFmt w:val="bullet"/>
      <w:lvlText w:val=""/>
      <w:lvlJc w:val="left"/>
      <w:pPr>
        <w:ind w:left="5052" w:hanging="360"/>
      </w:pPr>
      <w:rPr>
        <w:rFonts w:ascii="Wingdings" w:hAnsi="Wingdings" w:hint="default"/>
      </w:rPr>
    </w:lvl>
    <w:lvl w:ilvl="6" w:tplc="0C090001" w:tentative="1">
      <w:start w:val="1"/>
      <w:numFmt w:val="bullet"/>
      <w:lvlText w:val=""/>
      <w:lvlJc w:val="left"/>
      <w:pPr>
        <w:ind w:left="5772" w:hanging="360"/>
      </w:pPr>
      <w:rPr>
        <w:rFonts w:ascii="Symbol" w:hAnsi="Symbol" w:hint="default"/>
      </w:rPr>
    </w:lvl>
    <w:lvl w:ilvl="7" w:tplc="0C090003" w:tentative="1">
      <w:start w:val="1"/>
      <w:numFmt w:val="bullet"/>
      <w:lvlText w:val="o"/>
      <w:lvlJc w:val="left"/>
      <w:pPr>
        <w:ind w:left="6492" w:hanging="360"/>
      </w:pPr>
      <w:rPr>
        <w:rFonts w:ascii="Courier New" w:hAnsi="Courier New" w:cs="Courier New" w:hint="default"/>
      </w:rPr>
    </w:lvl>
    <w:lvl w:ilvl="8" w:tplc="0C090005" w:tentative="1">
      <w:start w:val="1"/>
      <w:numFmt w:val="bullet"/>
      <w:lvlText w:val=""/>
      <w:lvlJc w:val="left"/>
      <w:pPr>
        <w:ind w:left="7212" w:hanging="360"/>
      </w:pPr>
      <w:rPr>
        <w:rFonts w:ascii="Wingdings" w:hAnsi="Wingdings" w:hint="default"/>
      </w:rPr>
    </w:lvl>
  </w:abstractNum>
  <w:abstractNum w:abstractNumId="2" w15:restartNumberingAfterBreak="0">
    <w:nsid w:val="08C47C6A"/>
    <w:multiLevelType w:val="hybridMultilevel"/>
    <w:tmpl w:val="95AC95D2"/>
    <w:lvl w:ilvl="0" w:tplc="261A03F6">
      <w:start w:val="1"/>
      <w:numFmt w:val="decimal"/>
      <w:pStyle w:val="Heading1"/>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F5950C3"/>
    <w:multiLevelType w:val="hybridMultilevel"/>
    <w:tmpl w:val="8C3C743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6CE5E73"/>
    <w:multiLevelType w:val="hybridMultilevel"/>
    <w:tmpl w:val="66961758"/>
    <w:lvl w:ilvl="0" w:tplc="0C090001">
      <w:start w:val="1"/>
      <w:numFmt w:val="bullet"/>
      <w:lvlText w:val=""/>
      <w:lvlJc w:val="left"/>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2C050595"/>
    <w:multiLevelType w:val="hybridMultilevel"/>
    <w:tmpl w:val="C2C8016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3025257B"/>
    <w:multiLevelType w:val="hybridMultilevel"/>
    <w:tmpl w:val="0E7050CA"/>
    <w:lvl w:ilvl="0" w:tplc="0C090015">
      <w:start w:val="1"/>
      <w:numFmt w:val="upp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316C286B"/>
    <w:multiLevelType w:val="hybridMultilevel"/>
    <w:tmpl w:val="719CCF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BD7787F"/>
    <w:multiLevelType w:val="hybridMultilevel"/>
    <w:tmpl w:val="074A13FC"/>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36787A"/>
    <w:multiLevelType w:val="hybridMultilevel"/>
    <w:tmpl w:val="73CCF58E"/>
    <w:lvl w:ilvl="0" w:tplc="0C090001">
      <w:start w:val="1"/>
      <w:numFmt w:val="bullet"/>
      <w:lvlText w:val=""/>
      <w:lvlJc w:val="left"/>
      <w:pPr>
        <w:ind w:left="1092" w:hanging="360"/>
      </w:pPr>
      <w:rPr>
        <w:rFonts w:ascii="Symbol" w:hAnsi="Symbol" w:hint="default"/>
      </w:rPr>
    </w:lvl>
    <w:lvl w:ilvl="1" w:tplc="0C090003">
      <w:start w:val="1"/>
      <w:numFmt w:val="bullet"/>
      <w:lvlText w:val="o"/>
      <w:lvlJc w:val="left"/>
      <w:pPr>
        <w:ind w:left="1812" w:hanging="360"/>
      </w:pPr>
      <w:rPr>
        <w:rFonts w:ascii="Courier New" w:hAnsi="Courier New" w:cs="Courier New" w:hint="default"/>
      </w:rPr>
    </w:lvl>
    <w:lvl w:ilvl="2" w:tplc="0C090005" w:tentative="1">
      <w:start w:val="1"/>
      <w:numFmt w:val="bullet"/>
      <w:lvlText w:val=""/>
      <w:lvlJc w:val="left"/>
      <w:pPr>
        <w:ind w:left="2532" w:hanging="360"/>
      </w:pPr>
      <w:rPr>
        <w:rFonts w:ascii="Wingdings" w:hAnsi="Wingdings" w:hint="default"/>
      </w:rPr>
    </w:lvl>
    <w:lvl w:ilvl="3" w:tplc="0C090001" w:tentative="1">
      <w:start w:val="1"/>
      <w:numFmt w:val="bullet"/>
      <w:lvlText w:val=""/>
      <w:lvlJc w:val="left"/>
      <w:pPr>
        <w:ind w:left="3252" w:hanging="360"/>
      </w:pPr>
      <w:rPr>
        <w:rFonts w:ascii="Symbol" w:hAnsi="Symbol" w:hint="default"/>
      </w:rPr>
    </w:lvl>
    <w:lvl w:ilvl="4" w:tplc="0C090003" w:tentative="1">
      <w:start w:val="1"/>
      <w:numFmt w:val="bullet"/>
      <w:lvlText w:val="o"/>
      <w:lvlJc w:val="left"/>
      <w:pPr>
        <w:ind w:left="3972" w:hanging="360"/>
      </w:pPr>
      <w:rPr>
        <w:rFonts w:ascii="Courier New" w:hAnsi="Courier New" w:cs="Courier New" w:hint="default"/>
      </w:rPr>
    </w:lvl>
    <w:lvl w:ilvl="5" w:tplc="0C090005" w:tentative="1">
      <w:start w:val="1"/>
      <w:numFmt w:val="bullet"/>
      <w:lvlText w:val=""/>
      <w:lvlJc w:val="left"/>
      <w:pPr>
        <w:ind w:left="4692" w:hanging="360"/>
      </w:pPr>
      <w:rPr>
        <w:rFonts w:ascii="Wingdings" w:hAnsi="Wingdings" w:hint="default"/>
      </w:rPr>
    </w:lvl>
    <w:lvl w:ilvl="6" w:tplc="0C090001" w:tentative="1">
      <w:start w:val="1"/>
      <w:numFmt w:val="bullet"/>
      <w:lvlText w:val=""/>
      <w:lvlJc w:val="left"/>
      <w:pPr>
        <w:ind w:left="5412" w:hanging="360"/>
      </w:pPr>
      <w:rPr>
        <w:rFonts w:ascii="Symbol" w:hAnsi="Symbol" w:hint="default"/>
      </w:rPr>
    </w:lvl>
    <w:lvl w:ilvl="7" w:tplc="0C090003" w:tentative="1">
      <w:start w:val="1"/>
      <w:numFmt w:val="bullet"/>
      <w:lvlText w:val="o"/>
      <w:lvlJc w:val="left"/>
      <w:pPr>
        <w:ind w:left="6132" w:hanging="360"/>
      </w:pPr>
      <w:rPr>
        <w:rFonts w:ascii="Courier New" w:hAnsi="Courier New" w:cs="Courier New" w:hint="default"/>
      </w:rPr>
    </w:lvl>
    <w:lvl w:ilvl="8" w:tplc="0C090005" w:tentative="1">
      <w:start w:val="1"/>
      <w:numFmt w:val="bullet"/>
      <w:lvlText w:val=""/>
      <w:lvlJc w:val="left"/>
      <w:pPr>
        <w:ind w:left="6852" w:hanging="360"/>
      </w:pPr>
      <w:rPr>
        <w:rFonts w:ascii="Wingdings" w:hAnsi="Wingdings" w:hint="default"/>
      </w:rPr>
    </w:lvl>
  </w:abstractNum>
  <w:abstractNum w:abstractNumId="10" w15:restartNumberingAfterBreak="0">
    <w:nsid w:val="4F426E82"/>
    <w:multiLevelType w:val="hybridMultilevel"/>
    <w:tmpl w:val="8FEAA114"/>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AD282A"/>
    <w:multiLevelType w:val="hybridMultilevel"/>
    <w:tmpl w:val="32EC06C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5D7C36A7"/>
    <w:multiLevelType w:val="multilevel"/>
    <w:tmpl w:val="11345058"/>
    <w:lvl w:ilvl="0">
      <w:start w:val="1"/>
      <w:numFmt w:val="decimal"/>
      <w:pStyle w:val="Heading2"/>
      <w:lvlText w:val="%1."/>
      <w:lvlJc w:val="left"/>
      <w:pPr>
        <w:ind w:left="284" w:hanging="284"/>
      </w:pPr>
      <w:rPr>
        <w:rFonts w:hint="default"/>
      </w:rPr>
    </w:lvl>
    <w:lvl w:ilvl="1">
      <w:start w:val="1"/>
      <w:numFmt w:val="decimal"/>
      <w:pStyle w:val="Heading3"/>
      <w:lvlText w:val="%1.%2."/>
      <w:lvlJc w:val="left"/>
      <w:pPr>
        <w:ind w:left="709" w:hanging="425"/>
      </w:pPr>
    </w:lvl>
    <w:lvl w:ilvl="2">
      <w:start w:val="1"/>
      <w:numFmt w:val="decimal"/>
      <w:pStyle w:val="Heading4"/>
      <w:lvlText w:val="%1.%2.%3."/>
      <w:lvlJc w:val="left"/>
      <w:pPr>
        <w:ind w:left="1134" w:hanging="425"/>
      </w:pPr>
      <w:rPr>
        <w:rFonts w:hint="default"/>
      </w:rPr>
    </w:lvl>
    <w:lvl w:ilvl="3">
      <w:start w:val="1"/>
      <w:numFmt w:val="decimal"/>
      <w:lvlText w:val="%1.%2.%3.%4."/>
      <w:lvlJc w:val="left"/>
      <w:pPr>
        <w:ind w:left="1843" w:hanging="70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3D22F97"/>
    <w:multiLevelType w:val="multilevel"/>
    <w:tmpl w:val="FA9603D2"/>
    <w:lvl w:ilvl="0">
      <w:start w:val="1"/>
      <w:numFmt w:val="decimal"/>
      <w:lvlText w:val="%1.0"/>
      <w:lvlJc w:val="left"/>
      <w:pPr>
        <w:ind w:left="372" w:hanging="372"/>
      </w:pPr>
      <w:rPr>
        <w:rFonts w:hint="default"/>
      </w:rPr>
    </w:lvl>
    <w:lvl w:ilvl="1">
      <w:start w:val="1"/>
      <w:numFmt w:val="decimal"/>
      <w:lvlText w:val="%1.%2"/>
      <w:lvlJc w:val="left"/>
      <w:pPr>
        <w:ind w:left="1092"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656E6ACD"/>
    <w:multiLevelType w:val="hybridMultilevel"/>
    <w:tmpl w:val="3458750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7F739DB"/>
    <w:multiLevelType w:val="hybridMultilevel"/>
    <w:tmpl w:val="9CC6DC92"/>
    <w:lvl w:ilvl="0" w:tplc="0C090001">
      <w:start w:val="1"/>
      <w:numFmt w:val="bullet"/>
      <w:lvlText w:val=""/>
      <w:lvlJc w:val="left"/>
      <w:pPr>
        <w:ind w:left="1092" w:hanging="360"/>
      </w:pPr>
      <w:rPr>
        <w:rFonts w:ascii="Symbol" w:hAnsi="Symbol" w:hint="default"/>
      </w:rPr>
    </w:lvl>
    <w:lvl w:ilvl="1" w:tplc="0C090003" w:tentative="1">
      <w:start w:val="1"/>
      <w:numFmt w:val="bullet"/>
      <w:lvlText w:val="o"/>
      <w:lvlJc w:val="left"/>
      <w:pPr>
        <w:ind w:left="1812" w:hanging="360"/>
      </w:pPr>
      <w:rPr>
        <w:rFonts w:ascii="Courier New" w:hAnsi="Courier New" w:cs="Courier New" w:hint="default"/>
      </w:rPr>
    </w:lvl>
    <w:lvl w:ilvl="2" w:tplc="0C090005" w:tentative="1">
      <w:start w:val="1"/>
      <w:numFmt w:val="bullet"/>
      <w:lvlText w:val=""/>
      <w:lvlJc w:val="left"/>
      <w:pPr>
        <w:ind w:left="2532" w:hanging="360"/>
      </w:pPr>
      <w:rPr>
        <w:rFonts w:ascii="Wingdings" w:hAnsi="Wingdings" w:hint="default"/>
      </w:rPr>
    </w:lvl>
    <w:lvl w:ilvl="3" w:tplc="0C090001" w:tentative="1">
      <w:start w:val="1"/>
      <w:numFmt w:val="bullet"/>
      <w:lvlText w:val=""/>
      <w:lvlJc w:val="left"/>
      <w:pPr>
        <w:ind w:left="3252" w:hanging="360"/>
      </w:pPr>
      <w:rPr>
        <w:rFonts w:ascii="Symbol" w:hAnsi="Symbol" w:hint="default"/>
      </w:rPr>
    </w:lvl>
    <w:lvl w:ilvl="4" w:tplc="0C090003" w:tentative="1">
      <w:start w:val="1"/>
      <w:numFmt w:val="bullet"/>
      <w:lvlText w:val="o"/>
      <w:lvlJc w:val="left"/>
      <w:pPr>
        <w:ind w:left="3972" w:hanging="360"/>
      </w:pPr>
      <w:rPr>
        <w:rFonts w:ascii="Courier New" w:hAnsi="Courier New" w:cs="Courier New" w:hint="default"/>
      </w:rPr>
    </w:lvl>
    <w:lvl w:ilvl="5" w:tplc="0C090005" w:tentative="1">
      <w:start w:val="1"/>
      <w:numFmt w:val="bullet"/>
      <w:lvlText w:val=""/>
      <w:lvlJc w:val="left"/>
      <w:pPr>
        <w:ind w:left="4692" w:hanging="360"/>
      </w:pPr>
      <w:rPr>
        <w:rFonts w:ascii="Wingdings" w:hAnsi="Wingdings" w:hint="default"/>
      </w:rPr>
    </w:lvl>
    <w:lvl w:ilvl="6" w:tplc="0C090001" w:tentative="1">
      <w:start w:val="1"/>
      <w:numFmt w:val="bullet"/>
      <w:lvlText w:val=""/>
      <w:lvlJc w:val="left"/>
      <w:pPr>
        <w:ind w:left="5412" w:hanging="360"/>
      </w:pPr>
      <w:rPr>
        <w:rFonts w:ascii="Symbol" w:hAnsi="Symbol" w:hint="default"/>
      </w:rPr>
    </w:lvl>
    <w:lvl w:ilvl="7" w:tplc="0C090003" w:tentative="1">
      <w:start w:val="1"/>
      <w:numFmt w:val="bullet"/>
      <w:lvlText w:val="o"/>
      <w:lvlJc w:val="left"/>
      <w:pPr>
        <w:ind w:left="6132" w:hanging="360"/>
      </w:pPr>
      <w:rPr>
        <w:rFonts w:ascii="Courier New" w:hAnsi="Courier New" w:cs="Courier New" w:hint="default"/>
      </w:rPr>
    </w:lvl>
    <w:lvl w:ilvl="8" w:tplc="0C090005" w:tentative="1">
      <w:start w:val="1"/>
      <w:numFmt w:val="bullet"/>
      <w:lvlText w:val=""/>
      <w:lvlJc w:val="left"/>
      <w:pPr>
        <w:ind w:left="6852" w:hanging="360"/>
      </w:pPr>
      <w:rPr>
        <w:rFonts w:ascii="Wingdings" w:hAnsi="Wingdings" w:hint="default"/>
      </w:rPr>
    </w:lvl>
  </w:abstractNum>
  <w:abstractNum w:abstractNumId="16" w15:restartNumberingAfterBreak="0">
    <w:nsid w:val="69E66442"/>
    <w:multiLevelType w:val="hybridMultilevel"/>
    <w:tmpl w:val="12D6E9E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6B5B572D"/>
    <w:multiLevelType w:val="hybridMultilevel"/>
    <w:tmpl w:val="4CC806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478110218">
    <w:abstractNumId w:val="2"/>
  </w:num>
  <w:num w:numId="2" w16cid:durableId="267277192">
    <w:abstractNumId w:val="16"/>
  </w:num>
  <w:num w:numId="3" w16cid:durableId="509222689">
    <w:abstractNumId w:val="4"/>
  </w:num>
  <w:num w:numId="4" w16cid:durableId="1923374339">
    <w:abstractNumId w:val="14"/>
  </w:num>
  <w:num w:numId="5" w16cid:durableId="2075153245">
    <w:abstractNumId w:val="8"/>
  </w:num>
  <w:num w:numId="6" w16cid:durableId="77944075">
    <w:abstractNumId w:val="10"/>
  </w:num>
  <w:num w:numId="7" w16cid:durableId="709260197">
    <w:abstractNumId w:val="3"/>
  </w:num>
  <w:num w:numId="8" w16cid:durableId="605885603">
    <w:abstractNumId w:val="1"/>
  </w:num>
  <w:num w:numId="9" w16cid:durableId="814493091">
    <w:abstractNumId w:val="7"/>
  </w:num>
  <w:num w:numId="10" w16cid:durableId="1094478161">
    <w:abstractNumId w:val="17"/>
  </w:num>
  <w:num w:numId="11" w16cid:durableId="1018775691">
    <w:abstractNumId w:val="13"/>
  </w:num>
  <w:num w:numId="12" w16cid:durableId="1021198246">
    <w:abstractNumId w:val="9"/>
  </w:num>
  <w:num w:numId="13" w16cid:durableId="2045589969">
    <w:abstractNumId w:val="6"/>
  </w:num>
  <w:num w:numId="14" w16cid:durableId="1695035993">
    <w:abstractNumId w:val="15"/>
  </w:num>
  <w:num w:numId="15" w16cid:durableId="379088419">
    <w:abstractNumId w:val="11"/>
  </w:num>
  <w:num w:numId="16" w16cid:durableId="176428303">
    <w:abstractNumId w:val="0"/>
  </w:num>
  <w:num w:numId="17" w16cid:durableId="522203956">
    <w:abstractNumId w:val="5"/>
  </w:num>
  <w:num w:numId="18" w16cid:durableId="374354422">
    <w:abstractNumId w:val="12"/>
  </w:num>
  <w:num w:numId="19" w16cid:durableId="1713653870">
    <w:abstractNumId w:val="12"/>
  </w:num>
  <w:num w:numId="20" w16cid:durableId="16698236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70"/>
    <w:rsid w:val="0000310D"/>
    <w:rsid w:val="0001660C"/>
    <w:rsid w:val="00033182"/>
    <w:rsid w:val="0003392C"/>
    <w:rsid w:val="0003424E"/>
    <w:rsid w:val="0003680B"/>
    <w:rsid w:val="00044DFF"/>
    <w:rsid w:val="00045400"/>
    <w:rsid w:val="00056851"/>
    <w:rsid w:val="00064B93"/>
    <w:rsid w:val="00064D70"/>
    <w:rsid w:val="000754B5"/>
    <w:rsid w:val="00077598"/>
    <w:rsid w:val="0008158D"/>
    <w:rsid w:val="000A7085"/>
    <w:rsid w:val="000C0E20"/>
    <w:rsid w:val="000C49DA"/>
    <w:rsid w:val="000C58DF"/>
    <w:rsid w:val="000C79C3"/>
    <w:rsid w:val="000E0C4C"/>
    <w:rsid w:val="000F40A5"/>
    <w:rsid w:val="0010769C"/>
    <w:rsid w:val="001263CC"/>
    <w:rsid w:val="0012692A"/>
    <w:rsid w:val="00130AFD"/>
    <w:rsid w:val="001409C3"/>
    <w:rsid w:val="001545F3"/>
    <w:rsid w:val="001612A5"/>
    <w:rsid w:val="00174AC4"/>
    <w:rsid w:val="0018016C"/>
    <w:rsid w:val="00191C70"/>
    <w:rsid w:val="001A3C85"/>
    <w:rsid w:val="001C2E31"/>
    <w:rsid w:val="001C6A9C"/>
    <w:rsid w:val="001F0696"/>
    <w:rsid w:val="001F4F58"/>
    <w:rsid w:val="001F6AC3"/>
    <w:rsid w:val="001F6CD5"/>
    <w:rsid w:val="001F78B1"/>
    <w:rsid w:val="001F7CBD"/>
    <w:rsid w:val="002008C0"/>
    <w:rsid w:val="00201CC0"/>
    <w:rsid w:val="0020354B"/>
    <w:rsid w:val="002069FD"/>
    <w:rsid w:val="00232688"/>
    <w:rsid w:val="00242435"/>
    <w:rsid w:val="00244A5F"/>
    <w:rsid w:val="0025298E"/>
    <w:rsid w:val="00255015"/>
    <w:rsid w:val="00255F42"/>
    <w:rsid w:val="0026480D"/>
    <w:rsid w:val="002714C5"/>
    <w:rsid w:val="00273169"/>
    <w:rsid w:val="00277ECB"/>
    <w:rsid w:val="002A0301"/>
    <w:rsid w:val="002A488B"/>
    <w:rsid w:val="002B1C86"/>
    <w:rsid w:val="002B7CF3"/>
    <w:rsid w:val="002C428F"/>
    <w:rsid w:val="002D141B"/>
    <w:rsid w:val="002D362B"/>
    <w:rsid w:val="002E6269"/>
    <w:rsid w:val="002F17A2"/>
    <w:rsid w:val="002F1D13"/>
    <w:rsid w:val="002F3475"/>
    <w:rsid w:val="003164A7"/>
    <w:rsid w:val="00317DD9"/>
    <w:rsid w:val="00322A35"/>
    <w:rsid w:val="00323213"/>
    <w:rsid w:val="003242DB"/>
    <w:rsid w:val="00326B1F"/>
    <w:rsid w:val="003521E9"/>
    <w:rsid w:val="00352DEB"/>
    <w:rsid w:val="00363995"/>
    <w:rsid w:val="0036437C"/>
    <w:rsid w:val="00380143"/>
    <w:rsid w:val="00383D25"/>
    <w:rsid w:val="003A02DF"/>
    <w:rsid w:val="003A1911"/>
    <w:rsid w:val="003A4E9B"/>
    <w:rsid w:val="003C279B"/>
    <w:rsid w:val="003C3233"/>
    <w:rsid w:val="003C5D81"/>
    <w:rsid w:val="003D2216"/>
    <w:rsid w:val="003D3FC6"/>
    <w:rsid w:val="00414A20"/>
    <w:rsid w:val="00414EF2"/>
    <w:rsid w:val="00415AE7"/>
    <w:rsid w:val="00432403"/>
    <w:rsid w:val="0045263D"/>
    <w:rsid w:val="00452C23"/>
    <w:rsid w:val="00467FDA"/>
    <w:rsid w:val="004A5974"/>
    <w:rsid w:val="004A6274"/>
    <w:rsid w:val="004B257E"/>
    <w:rsid w:val="004B5EA5"/>
    <w:rsid w:val="004C6F62"/>
    <w:rsid w:val="004D561A"/>
    <w:rsid w:val="004E3627"/>
    <w:rsid w:val="00520451"/>
    <w:rsid w:val="00526D81"/>
    <w:rsid w:val="00527BC0"/>
    <w:rsid w:val="00547573"/>
    <w:rsid w:val="005542E3"/>
    <w:rsid w:val="00557BEF"/>
    <w:rsid w:val="00570D98"/>
    <w:rsid w:val="0057331A"/>
    <w:rsid w:val="00576E05"/>
    <w:rsid w:val="005771F8"/>
    <w:rsid w:val="00594873"/>
    <w:rsid w:val="005A6D6A"/>
    <w:rsid w:val="005B236C"/>
    <w:rsid w:val="005B559F"/>
    <w:rsid w:val="005B5D2B"/>
    <w:rsid w:val="005D0F97"/>
    <w:rsid w:val="005D3426"/>
    <w:rsid w:val="005E0AD3"/>
    <w:rsid w:val="00617A21"/>
    <w:rsid w:val="00634A3D"/>
    <w:rsid w:val="00647C8A"/>
    <w:rsid w:val="00674DAA"/>
    <w:rsid w:val="006808C2"/>
    <w:rsid w:val="00687CF5"/>
    <w:rsid w:val="006A0251"/>
    <w:rsid w:val="006A0E9E"/>
    <w:rsid w:val="006A563B"/>
    <w:rsid w:val="006A6A3E"/>
    <w:rsid w:val="006A7A47"/>
    <w:rsid w:val="006B7070"/>
    <w:rsid w:val="006D2B92"/>
    <w:rsid w:val="006D2E1E"/>
    <w:rsid w:val="006D44DC"/>
    <w:rsid w:val="006E4E51"/>
    <w:rsid w:val="006E5733"/>
    <w:rsid w:val="006E6042"/>
    <w:rsid w:val="006F0966"/>
    <w:rsid w:val="006F0B53"/>
    <w:rsid w:val="006F0C0D"/>
    <w:rsid w:val="006F3264"/>
    <w:rsid w:val="00705D1B"/>
    <w:rsid w:val="00715B2E"/>
    <w:rsid w:val="007246D4"/>
    <w:rsid w:val="00730DC6"/>
    <w:rsid w:val="007322A9"/>
    <w:rsid w:val="0075112D"/>
    <w:rsid w:val="00751E57"/>
    <w:rsid w:val="00766C7A"/>
    <w:rsid w:val="0077282B"/>
    <w:rsid w:val="0078293D"/>
    <w:rsid w:val="00797BC2"/>
    <w:rsid w:val="007A1047"/>
    <w:rsid w:val="007A6D8F"/>
    <w:rsid w:val="007B3507"/>
    <w:rsid w:val="007C61C1"/>
    <w:rsid w:val="007D333B"/>
    <w:rsid w:val="007E2074"/>
    <w:rsid w:val="007E2D50"/>
    <w:rsid w:val="007E4A1E"/>
    <w:rsid w:val="007E4AB0"/>
    <w:rsid w:val="008076CB"/>
    <w:rsid w:val="00810962"/>
    <w:rsid w:val="0081608F"/>
    <w:rsid w:val="0082081B"/>
    <w:rsid w:val="00844D90"/>
    <w:rsid w:val="00855ECA"/>
    <w:rsid w:val="00865F1A"/>
    <w:rsid w:val="00872425"/>
    <w:rsid w:val="008802FD"/>
    <w:rsid w:val="008810F1"/>
    <w:rsid w:val="008918A8"/>
    <w:rsid w:val="00896A2E"/>
    <w:rsid w:val="00897F14"/>
    <w:rsid w:val="008D0D55"/>
    <w:rsid w:val="008E37F6"/>
    <w:rsid w:val="008F5636"/>
    <w:rsid w:val="00913EE7"/>
    <w:rsid w:val="00914723"/>
    <w:rsid w:val="009237FB"/>
    <w:rsid w:val="009257CD"/>
    <w:rsid w:val="009427F3"/>
    <w:rsid w:val="00943B22"/>
    <w:rsid w:val="00947331"/>
    <w:rsid w:val="00952156"/>
    <w:rsid w:val="00960F42"/>
    <w:rsid w:val="0097527C"/>
    <w:rsid w:val="009849F7"/>
    <w:rsid w:val="009855AA"/>
    <w:rsid w:val="00987BD3"/>
    <w:rsid w:val="009A6153"/>
    <w:rsid w:val="009A7108"/>
    <w:rsid w:val="009A78F0"/>
    <w:rsid w:val="009C6109"/>
    <w:rsid w:val="009E32F1"/>
    <w:rsid w:val="009F10F8"/>
    <w:rsid w:val="009F30F9"/>
    <w:rsid w:val="009F6091"/>
    <w:rsid w:val="009F72F9"/>
    <w:rsid w:val="00A13452"/>
    <w:rsid w:val="00A21C8E"/>
    <w:rsid w:val="00A2508F"/>
    <w:rsid w:val="00A32139"/>
    <w:rsid w:val="00A36404"/>
    <w:rsid w:val="00A5126C"/>
    <w:rsid w:val="00A57175"/>
    <w:rsid w:val="00A6316B"/>
    <w:rsid w:val="00A63594"/>
    <w:rsid w:val="00A97C66"/>
    <w:rsid w:val="00AA1AB7"/>
    <w:rsid w:val="00AA6A94"/>
    <w:rsid w:val="00AC3447"/>
    <w:rsid w:val="00AD19AF"/>
    <w:rsid w:val="00AD2FCC"/>
    <w:rsid w:val="00AE072C"/>
    <w:rsid w:val="00AE3DBF"/>
    <w:rsid w:val="00B07566"/>
    <w:rsid w:val="00B144A0"/>
    <w:rsid w:val="00B16496"/>
    <w:rsid w:val="00B17F0E"/>
    <w:rsid w:val="00B201D0"/>
    <w:rsid w:val="00B21419"/>
    <w:rsid w:val="00B263A7"/>
    <w:rsid w:val="00B3772A"/>
    <w:rsid w:val="00B43A4E"/>
    <w:rsid w:val="00B7049E"/>
    <w:rsid w:val="00B704B4"/>
    <w:rsid w:val="00B773A0"/>
    <w:rsid w:val="00BB041A"/>
    <w:rsid w:val="00BD74B6"/>
    <w:rsid w:val="00C01ECA"/>
    <w:rsid w:val="00C56160"/>
    <w:rsid w:val="00C628C5"/>
    <w:rsid w:val="00C64574"/>
    <w:rsid w:val="00C649FB"/>
    <w:rsid w:val="00C70B07"/>
    <w:rsid w:val="00C866A1"/>
    <w:rsid w:val="00C90A66"/>
    <w:rsid w:val="00C9243F"/>
    <w:rsid w:val="00CB3180"/>
    <w:rsid w:val="00CE075E"/>
    <w:rsid w:val="00CE36FE"/>
    <w:rsid w:val="00CF45E8"/>
    <w:rsid w:val="00D1775E"/>
    <w:rsid w:val="00D223AC"/>
    <w:rsid w:val="00D3190F"/>
    <w:rsid w:val="00D334CC"/>
    <w:rsid w:val="00D41FC3"/>
    <w:rsid w:val="00D46BBA"/>
    <w:rsid w:val="00D47D9C"/>
    <w:rsid w:val="00D504F0"/>
    <w:rsid w:val="00D537A0"/>
    <w:rsid w:val="00D752A9"/>
    <w:rsid w:val="00D8541C"/>
    <w:rsid w:val="00D94CD5"/>
    <w:rsid w:val="00DA11F3"/>
    <w:rsid w:val="00DA472F"/>
    <w:rsid w:val="00DB239E"/>
    <w:rsid w:val="00DD1FD0"/>
    <w:rsid w:val="00DD3193"/>
    <w:rsid w:val="00DE1AD5"/>
    <w:rsid w:val="00DF7647"/>
    <w:rsid w:val="00E11432"/>
    <w:rsid w:val="00E166F3"/>
    <w:rsid w:val="00E17E74"/>
    <w:rsid w:val="00E20A76"/>
    <w:rsid w:val="00E23C90"/>
    <w:rsid w:val="00E26395"/>
    <w:rsid w:val="00E34945"/>
    <w:rsid w:val="00E672E0"/>
    <w:rsid w:val="00E70CE5"/>
    <w:rsid w:val="00E70F11"/>
    <w:rsid w:val="00E71EEB"/>
    <w:rsid w:val="00E730F0"/>
    <w:rsid w:val="00E746D9"/>
    <w:rsid w:val="00E754DF"/>
    <w:rsid w:val="00E77CFA"/>
    <w:rsid w:val="00E81ADD"/>
    <w:rsid w:val="00EA0597"/>
    <w:rsid w:val="00EB20A0"/>
    <w:rsid w:val="00EB3AB0"/>
    <w:rsid w:val="00EB5155"/>
    <w:rsid w:val="00EC1552"/>
    <w:rsid w:val="00ED18D1"/>
    <w:rsid w:val="00ED7955"/>
    <w:rsid w:val="00EE55BE"/>
    <w:rsid w:val="00EE71A1"/>
    <w:rsid w:val="00EE71F1"/>
    <w:rsid w:val="00EF4EE8"/>
    <w:rsid w:val="00F0200C"/>
    <w:rsid w:val="00F02EC3"/>
    <w:rsid w:val="00F07E6E"/>
    <w:rsid w:val="00F22C70"/>
    <w:rsid w:val="00F323B7"/>
    <w:rsid w:val="00F36CA2"/>
    <w:rsid w:val="00F43929"/>
    <w:rsid w:val="00F462CA"/>
    <w:rsid w:val="00F52411"/>
    <w:rsid w:val="00F7518E"/>
    <w:rsid w:val="00FA59B6"/>
    <w:rsid w:val="00FB7A6A"/>
    <w:rsid w:val="00FD0D6B"/>
    <w:rsid w:val="00FD5410"/>
    <w:rsid w:val="00FE5EC1"/>
    <w:rsid w:val="00FF2897"/>
    <w:rsid w:val="00FF337D"/>
    <w:rsid w:val="01486521"/>
    <w:rsid w:val="0150F0C4"/>
    <w:rsid w:val="029F034D"/>
    <w:rsid w:val="031FC1C2"/>
    <w:rsid w:val="0446B91C"/>
    <w:rsid w:val="058825D2"/>
    <w:rsid w:val="06B7BD42"/>
    <w:rsid w:val="06E6271D"/>
    <w:rsid w:val="08790341"/>
    <w:rsid w:val="08B3F53B"/>
    <w:rsid w:val="0B43888F"/>
    <w:rsid w:val="0B9ED588"/>
    <w:rsid w:val="0BD26DA0"/>
    <w:rsid w:val="102E864B"/>
    <w:rsid w:val="12F04E4E"/>
    <w:rsid w:val="150FCA4B"/>
    <w:rsid w:val="15444FB1"/>
    <w:rsid w:val="1AA990D2"/>
    <w:rsid w:val="2049AF9F"/>
    <w:rsid w:val="2066E2C0"/>
    <w:rsid w:val="20D6B5D8"/>
    <w:rsid w:val="21CFD694"/>
    <w:rsid w:val="228E3DED"/>
    <w:rsid w:val="229B9AED"/>
    <w:rsid w:val="2366ADD3"/>
    <w:rsid w:val="2387FBBF"/>
    <w:rsid w:val="23D9806B"/>
    <w:rsid w:val="256EB129"/>
    <w:rsid w:val="27863C2F"/>
    <w:rsid w:val="28BE3A96"/>
    <w:rsid w:val="2A51A9FC"/>
    <w:rsid w:val="312E39C5"/>
    <w:rsid w:val="33C604EA"/>
    <w:rsid w:val="387897CD"/>
    <w:rsid w:val="39A4F1BF"/>
    <w:rsid w:val="3B23D2CB"/>
    <w:rsid w:val="3B5B90B9"/>
    <w:rsid w:val="3EA2F7EC"/>
    <w:rsid w:val="40EAC6B8"/>
    <w:rsid w:val="41934157"/>
    <w:rsid w:val="44E7B3C7"/>
    <w:rsid w:val="469E4360"/>
    <w:rsid w:val="4820EB64"/>
    <w:rsid w:val="48958C9E"/>
    <w:rsid w:val="4B588C26"/>
    <w:rsid w:val="4C657776"/>
    <w:rsid w:val="4E35E9E6"/>
    <w:rsid w:val="4F969EA6"/>
    <w:rsid w:val="522B74FC"/>
    <w:rsid w:val="553FA888"/>
    <w:rsid w:val="58A5318D"/>
    <w:rsid w:val="59301D39"/>
    <w:rsid w:val="5AFA8868"/>
    <w:rsid w:val="5BF5D4CC"/>
    <w:rsid w:val="5EC8273A"/>
    <w:rsid w:val="600534ED"/>
    <w:rsid w:val="6104FCB3"/>
    <w:rsid w:val="61B3C474"/>
    <w:rsid w:val="6575EAA9"/>
    <w:rsid w:val="65A8BA7A"/>
    <w:rsid w:val="68A85D37"/>
    <w:rsid w:val="6A4C5E53"/>
    <w:rsid w:val="6D4378FF"/>
    <w:rsid w:val="6EAB39A5"/>
    <w:rsid w:val="72A2AB11"/>
    <w:rsid w:val="72EFC5B7"/>
    <w:rsid w:val="7757208E"/>
    <w:rsid w:val="79D6F116"/>
    <w:rsid w:val="7A960F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4A2C7C"/>
  <w15:chartTrackingRefBased/>
  <w15:docId w15:val="{3A8A1DC9-9A04-4F75-921A-E86B81996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410"/>
    <w:pPr>
      <w:spacing w:after="240" w:line="240" w:lineRule="auto"/>
      <w:ind w:left="284"/>
    </w:pPr>
  </w:style>
  <w:style w:type="paragraph" w:styleId="Heading1">
    <w:name w:val="heading 1"/>
    <w:basedOn w:val="ListParagraph"/>
    <w:next w:val="Normal"/>
    <w:link w:val="Heading1Char"/>
    <w:uiPriority w:val="9"/>
    <w:qFormat/>
    <w:rsid w:val="003C5D81"/>
    <w:pPr>
      <w:numPr>
        <w:numId w:val="1"/>
      </w:numPr>
      <w:outlineLvl w:val="0"/>
    </w:pPr>
    <w:rPr>
      <w:b/>
    </w:rPr>
  </w:style>
  <w:style w:type="paragraph" w:styleId="Heading2">
    <w:name w:val="heading 2"/>
    <w:next w:val="Normal"/>
    <w:link w:val="Heading2Char"/>
    <w:uiPriority w:val="9"/>
    <w:unhideWhenUsed/>
    <w:qFormat/>
    <w:rsid w:val="00FD5410"/>
    <w:pPr>
      <w:keepNext/>
      <w:keepLines/>
      <w:widowControl w:val="0"/>
      <w:numPr>
        <w:numId w:val="20"/>
      </w:numPr>
      <w:autoSpaceDE w:val="0"/>
      <w:autoSpaceDN w:val="0"/>
      <w:outlineLvl w:val="1"/>
    </w:pPr>
    <w:rPr>
      <w:rFonts w:eastAsiaTheme="majorEastAsia" w:cstheme="minorHAnsi"/>
      <w:b/>
      <w:bCs/>
      <w:kern w:val="2"/>
      <w:sz w:val="24"/>
      <w:szCs w:val="24"/>
      <w14:ligatures w14:val="standardContextual"/>
    </w:rPr>
  </w:style>
  <w:style w:type="paragraph" w:styleId="Heading3">
    <w:name w:val="heading 3"/>
    <w:basedOn w:val="Normal"/>
    <w:next w:val="Normal"/>
    <w:link w:val="Heading3Char"/>
    <w:uiPriority w:val="9"/>
    <w:unhideWhenUsed/>
    <w:qFormat/>
    <w:rsid w:val="00FD5410"/>
    <w:pPr>
      <w:keepNext/>
      <w:keepLines/>
      <w:numPr>
        <w:ilvl w:val="1"/>
        <w:numId w:val="20"/>
      </w:numPr>
      <w:spacing w:before="40"/>
      <w:outlineLvl w:val="2"/>
    </w:pPr>
    <w:rPr>
      <w:rFonts w:eastAsiaTheme="majorEastAsia" w:cstheme="minorHAnsi"/>
      <w:b/>
      <w:bCs/>
    </w:rPr>
  </w:style>
  <w:style w:type="paragraph" w:styleId="Heading4">
    <w:name w:val="heading 4"/>
    <w:basedOn w:val="Normal"/>
    <w:next w:val="Normal"/>
    <w:link w:val="Heading4Char"/>
    <w:uiPriority w:val="9"/>
    <w:unhideWhenUsed/>
    <w:qFormat/>
    <w:rsid w:val="00FD5410"/>
    <w:pPr>
      <w:keepNext/>
      <w:keepLines/>
      <w:numPr>
        <w:ilvl w:val="2"/>
        <w:numId w:val="20"/>
      </w:numPr>
      <w:spacing w:before="40"/>
      <w:outlineLvl w:val="3"/>
    </w:pPr>
    <w:rPr>
      <w:rFonts w:eastAsiaTheme="majorEastAsia" w:cstheme="minorHAns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070"/>
    <w:pPr>
      <w:tabs>
        <w:tab w:val="center" w:pos="4513"/>
        <w:tab w:val="right" w:pos="9026"/>
      </w:tabs>
    </w:pPr>
  </w:style>
  <w:style w:type="character" w:customStyle="1" w:styleId="HeaderChar">
    <w:name w:val="Header Char"/>
    <w:basedOn w:val="DefaultParagraphFont"/>
    <w:link w:val="Header"/>
    <w:uiPriority w:val="99"/>
    <w:rsid w:val="006B7070"/>
  </w:style>
  <w:style w:type="paragraph" w:styleId="Footer">
    <w:name w:val="footer"/>
    <w:basedOn w:val="Normal"/>
    <w:link w:val="FooterChar"/>
    <w:uiPriority w:val="99"/>
    <w:unhideWhenUsed/>
    <w:rsid w:val="006B7070"/>
    <w:pPr>
      <w:tabs>
        <w:tab w:val="center" w:pos="4513"/>
        <w:tab w:val="right" w:pos="9026"/>
      </w:tabs>
    </w:pPr>
  </w:style>
  <w:style w:type="character" w:customStyle="1" w:styleId="FooterChar">
    <w:name w:val="Footer Char"/>
    <w:basedOn w:val="DefaultParagraphFont"/>
    <w:link w:val="Footer"/>
    <w:uiPriority w:val="99"/>
    <w:rsid w:val="006B7070"/>
  </w:style>
  <w:style w:type="table" w:styleId="TableGrid">
    <w:name w:val="Table Grid"/>
    <w:basedOn w:val="TableNormal"/>
    <w:uiPriority w:val="59"/>
    <w:rsid w:val="009855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FD5410"/>
    <w:rPr>
      <w:rFonts w:ascii="Calibri" w:eastAsia="Calibri" w:hAnsi="Calibri" w:cs="Times New Roman"/>
      <w:lang w:eastAsia="en-AU"/>
    </w:rPr>
  </w:style>
  <w:style w:type="paragraph" w:styleId="Title">
    <w:name w:val="Title"/>
    <w:basedOn w:val="Normal"/>
    <w:next w:val="Normal"/>
    <w:link w:val="TitleChar"/>
    <w:uiPriority w:val="10"/>
    <w:qFormat/>
    <w:rsid w:val="003C5D81"/>
    <w:rPr>
      <w:b/>
      <w:sz w:val="32"/>
    </w:rPr>
  </w:style>
  <w:style w:type="character" w:customStyle="1" w:styleId="TitleChar">
    <w:name w:val="Title Char"/>
    <w:basedOn w:val="DefaultParagraphFont"/>
    <w:link w:val="Title"/>
    <w:uiPriority w:val="10"/>
    <w:rsid w:val="003C5D81"/>
    <w:rPr>
      <w:rFonts w:cs="Arial"/>
      <w:b/>
      <w:sz w:val="32"/>
      <w:szCs w:val="24"/>
    </w:rPr>
  </w:style>
  <w:style w:type="character" w:customStyle="1" w:styleId="Heading1Char">
    <w:name w:val="Heading 1 Char"/>
    <w:basedOn w:val="DefaultParagraphFont"/>
    <w:link w:val="Heading1"/>
    <w:uiPriority w:val="9"/>
    <w:rsid w:val="003C5D81"/>
    <w:rPr>
      <w:rFonts w:cs="Arial"/>
      <w:b/>
      <w:sz w:val="24"/>
      <w:szCs w:val="24"/>
    </w:rPr>
  </w:style>
  <w:style w:type="character" w:customStyle="1" w:styleId="Heading2Char">
    <w:name w:val="Heading 2 Char"/>
    <w:basedOn w:val="DefaultParagraphFont"/>
    <w:link w:val="Heading2"/>
    <w:uiPriority w:val="9"/>
    <w:rsid w:val="00FD5410"/>
    <w:rPr>
      <w:rFonts w:eastAsiaTheme="majorEastAsia" w:cstheme="minorHAnsi"/>
      <w:b/>
      <w:bCs/>
      <w:kern w:val="2"/>
      <w:sz w:val="24"/>
      <w:szCs w:val="24"/>
      <w14:ligatures w14:val="standardContextual"/>
    </w:rPr>
  </w:style>
  <w:style w:type="paragraph" w:styleId="BalloonText">
    <w:name w:val="Balloon Text"/>
    <w:basedOn w:val="Normal"/>
    <w:link w:val="BalloonTextChar"/>
    <w:uiPriority w:val="99"/>
    <w:semiHidden/>
    <w:unhideWhenUsed/>
    <w:rsid w:val="00C628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8C5"/>
    <w:rPr>
      <w:rFonts w:ascii="Segoe UI" w:hAnsi="Segoe UI" w:cs="Segoe UI"/>
      <w:sz w:val="18"/>
      <w:szCs w:val="18"/>
    </w:rPr>
  </w:style>
  <w:style w:type="paragraph" w:styleId="Subtitle">
    <w:name w:val="Subtitle"/>
    <w:basedOn w:val="Normal"/>
    <w:next w:val="Normal"/>
    <w:link w:val="SubtitleChar"/>
    <w:uiPriority w:val="11"/>
    <w:qFormat/>
    <w:rsid w:val="006A0251"/>
    <w:pPr>
      <w:ind w:left="0"/>
    </w:pPr>
    <w:rPr>
      <w:sz w:val="16"/>
    </w:rPr>
  </w:style>
  <w:style w:type="character" w:customStyle="1" w:styleId="SubtitleChar">
    <w:name w:val="Subtitle Char"/>
    <w:basedOn w:val="DefaultParagraphFont"/>
    <w:link w:val="Subtitle"/>
    <w:uiPriority w:val="11"/>
    <w:rsid w:val="006A0251"/>
    <w:rPr>
      <w:sz w:val="16"/>
    </w:rPr>
  </w:style>
  <w:style w:type="character" w:customStyle="1" w:styleId="ListParagraphChar">
    <w:name w:val="List Paragraph Char"/>
    <w:basedOn w:val="DefaultParagraphFont"/>
    <w:link w:val="ListParagraph"/>
    <w:uiPriority w:val="34"/>
    <w:rsid w:val="000E0C4C"/>
    <w:rPr>
      <w:rFonts w:ascii="Calibri" w:eastAsia="Calibri" w:hAnsi="Calibri" w:cs="Times New Roman"/>
      <w:lang w:eastAsia="en-AU"/>
    </w:rPr>
  </w:style>
  <w:style w:type="character" w:styleId="Hyperlink">
    <w:name w:val="Hyperlink"/>
    <w:basedOn w:val="DefaultParagraphFont"/>
    <w:unhideWhenUsed/>
    <w:rsid w:val="0020354B"/>
    <w:rPr>
      <w:color w:val="0000FF"/>
      <w:u w:val="single"/>
    </w:rPr>
  </w:style>
  <w:style w:type="character" w:styleId="UnresolvedMention">
    <w:name w:val="Unresolved Mention"/>
    <w:basedOn w:val="DefaultParagraphFont"/>
    <w:uiPriority w:val="99"/>
    <w:semiHidden/>
    <w:unhideWhenUsed/>
    <w:rsid w:val="00C90A66"/>
    <w:rPr>
      <w:color w:val="605E5C"/>
      <w:shd w:val="clear" w:color="auto" w:fill="E1DFDD"/>
    </w:rPr>
  </w:style>
  <w:style w:type="paragraph" w:styleId="Revision">
    <w:name w:val="Revision"/>
    <w:hidden/>
    <w:uiPriority w:val="99"/>
    <w:semiHidden/>
    <w:rsid w:val="00872425"/>
    <w:pPr>
      <w:spacing w:after="0" w:line="240" w:lineRule="auto"/>
    </w:pPr>
    <w:rPr>
      <w:rFonts w:cs="Arial"/>
      <w:sz w:val="24"/>
      <w:szCs w:val="24"/>
    </w:rPr>
  </w:style>
  <w:style w:type="character" w:customStyle="1" w:styleId="Heading3Char">
    <w:name w:val="Heading 3 Char"/>
    <w:basedOn w:val="DefaultParagraphFont"/>
    <w:link w:val="Heading3"/>
    <w:uiPriority w:val="9"/>
    <w:rsid w:val="00FD5410"/>
    <w:rPr>
      <w:rFonts w:eastAsiaTheme="majorEastAsia" w:cstheme="minorHAnsi"/>
      <w:b/>
      <w:bCs/>
    </w:rPr>
  </w:style>
  <w:style w:type="character" w:customStyle="1" w:styleId="Heading4Char">
    <w:name w:val="Heading 4 Char"/>
    <w:basedOn w:val="DefaultParagraphFont"/>
    <w:link w:val="Heading4"/>
    <w:uiPriority w:val="9"/>
    <w:rsid w:val="00FD5410"/>
    <w:rPr>
      <w:rFonts w:eastAsiaTheme="majorEastAsia" w:cstheme="minorHAnsi"/>
      <w:b/>
      <w:bC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0C79C3"/>
    <w:rPr>
      <w:b/>
      <w:bCs/>
    </w:rPr>
  </w:style>
  <w:style w:type="character" w:customStyle="1" w:styleId="CommentSubjectChar">
    <w:name w:val="Comment Subject Char"/>
    <w:basedOn w:val="CommentTextChar"/>
    <w:link w:val="CommentSubject"/>
    <w:uiPriority w:val="99"/>
    <w:semiHidden/>
    <w:rsid w:val="000C79C3"/>
    <w:rPr>
      <w:b/>
      <w:bCs/>
      <w:sz w:val="20"/>
      <w:szCs w:val="20"/>
    </w:rPr>
  </w:style>
  <w:style w:type="character" w:styleId="Strong">
    <w:name w:val="Strong"/>
    <w:basedOn w:val="DefaultParagraphFont"/>
    <w:uiPriority w:val="22"/>
    <w:qFormat/>
    <w:rsid w:val="007C61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883504">
      <w:bodyDiv w:val="1"/>
      <w:marLeft w:val="0"/>
      <w:marRight w:val="0"/>
      <w:marTop w:val="0"/>
      <w:marBottom w:val="0"/>
      <w:divBdr>
        <w:top w:val="none" w:sz="0" w:space="0" w:color="auto"/>
        <w:left w:val="none" w:sz="0" w:space="0" w:color="auto"/>
        <w:bottom w:val="none" w:sz="0" w:space="0" w:color="auto"/>
        <w:right w:val="none" w:sz="0" w:space="0" w:color="auto"/>
      </w:divBdr>
    </w:div>
    <w:div w:id="979188391">
      <w:bodyDiv w:val="1"/>
      <w:marLeft w:val="0"/>
      <w:marRight w:val="0"/>
      <w:marTop w:val="0"/>
      <w:marBottom w:val="0"/>
      <w:divBdr>
        <w:top w:val="none" w:sz="0" w:space="0" w:color="auto"/>
        <w:left w:val="none" w:sz="0" w:space="0" w:color="auto"/>
        <w:bottom w:val="none" w:sz="0" w:space="0" w:color="auto"/>
        <w:right w:val="none" w:sz="0" w:space="0" w:color="auto"/>
      </w:divBdr>
    </w:div>
    <w:div w:id="1099065125">
      <w:bodyDiv w:val="1"/>
      <w:marLeft w:val="0"/>
      <w:marRight w:val="0"/>
      <w:marTop w:val="0"/>
      <w:marBottom w:val="0"/>
      <w:divBdr>
        <w:top w:val="none" w:sz="0" w:space="0" w:color="auto"/>
        <w:left w:val="none" w:sz="0" w:space="0" w:color="auto"/>
        <w:bottom w:val="none" w:sz="0" w:space="0" w:color="auto"/>
        <w:right w:val="none" w:sz="0" w:space="0" w:color="auto"/>
      </w:divBdr>
    </w:div>
    <w:div w:id="2138376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ining@vaccho.org.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esolution.institut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consumer.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accho.org.au/learning-hub/student-information/" TargetMode="External"/><Relationship Id="rId5" Type="http://schemas.openxmlformats.org/officeDocument/2006/relationships/numbering" Target="numbering.xml"/><Relationship Id="rId15" Type="http://schemas.openxmlformats.org/officeDocument/2006/relationships/hyperlink" Target="https://www.education.gov.au/national-training-complaints-hotline-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sqa.gov.au/complaints/getting-started-making-complaint-about-training-provider"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b9aca68-7868-49cb-8160-79951adee53f">
      <Terms xmlns="http://schemas.microsoft.com/office/infopath/2007/PartnerControls"/>
    </lcf76f155ced4ddcb4097134ff3c332f>
    <TaxCatchAll xmlns="491441f6-394c-4819-acdf-27a49fb74afa" xsi:nil="true"/>
    <SharedWithUsers xmlns="491441f6-394c-4819-acdf-27a49fb74afa">
      <UserInfo>
        <DisplayName>Louise Carey (VACCHO)</DisplayName>
        <AccountId>193</AccountId>
        <AccountType/>
      </UserInfo>
      <UserInfo>
        <DisplayName>Pournami Balachandra (VACCHO)</DisplayName>
        <AccountId>180</AccountId>
        <AccountType/>
      </UserInfo>
      <UserInfo>
        <DisplayName>Natalie Bassett-Bokic (VACCHO)</DisplayName>
        <AccountId>60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B89A3994F374A46A5D05A7C32EBB8C2" ma:contentTypeVersion="15" ma:contentTypeDescription="Create a new document." ma:contentTypeScope="" ma:versionID="1efbd1dffc3c887973a00f3be7402301">
  <xsd:schema xmlns:xsd="http://www.w3.org/2001/XMLSchema" xmlns:xs="http://www.w3.org/2001/XMLSchema" xmlns:p="http://schemas.microsoft.com/office/2006/metadata/properties" xmlns:ns2="3b9aca68-7868-49cb-8160-79951adee53f" xmlns:ns3="491441f6-394c-4819-acdf-27a49fb74afa" targetNamespace="http://schemas.microsoft.com/office/2006/metadata/properties" ma:root="true" ma:fieldsID="6242d5dc20fffed896da4e47ff76598a" ns2:_="" ns3:_="">
    <xsd:import namespace="3b9aca68-7868-49cb-8160-79951adee53f"/>
    <xsd:import namespace="491441f6-394c-4819-acdf-27a49fb74af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9aca68-7868-49cb-8160-79951adee5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a18edad-8be0-432e-a58a-1f4c6846ae0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1441f6-394c-4819-acdf-27a49fb74af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2362de2-3bee-48ac-8750-5c655433598a}" ma:internalName="TaxCatchAll" ma:showField="CatchAllData" ma:web="491441f6-394c-4819-acdf-27a49fb74af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5ABAE7-4642-4AE7-9DD7-BECCEA496F2F}">
  <ds:schemaRefs>
    <ds:schemaRef ds:uri="http://schemas.openxmlformats.org/officeDocument/2006/bibliography"/>
  </ds:schemaRefs>
</ds:datastoreItem>
</file>

<file path=customXml/itemProps2.xml><?xml version="1.0" encoding="utf-8"?>
<ds:datastoreItem xmlns:ds="http://schemas.openxmlformats.org/officeDocument/2006/customXml" ds:itemID="{5643B8BA-684F-4504-BFC4-BD4E84F4EE7C}">
  <ds:schemaRefs>
    <ds:schemaRef ds:uri="http://schemas.microsoft.com/office/2006/metadata/properties"/>
    <ds:schemaRef ds:uri="http://schemas.microsoft.com/office/infopath/2007/PartnerControls"/>
    <ds:schemaRef ds:uri="3b9aca68-7868-49cb-8160-79951adee53f"/>
    <ds:schemaRef ds:uri="491441f6-394c-4819-acdf-27a49fb74afa"/>
  </ds:schemaRefs>
</ds:datastoreItem>
</file>

<file path=customXml/itemProps3.xml><?xml version="1.0" encoding="utf-8"?>
<ds:datastoreItem xmlns:ds="http://schemas.openxmlformats.org/officeDocument/2006/customXml" ds:itemID="{BDBFBD37-6986-4F5C-8005-805AE15F55F2}">
  <ds:schemaRefs>
    <ds:schemaRef ds:uri="http://schemas.microsoft.com/sharepoint/v3/contenttype/forms"/>
  </ds:schemaRefs>
</ds:datastoreItem>
</file>

<file path=customXml/itemProps4.xml><?xml version="1.0" encoding="utf-8"?>
<ds:datastoreItem xmlns:ds="http://schemas.openxmlformats.org/officeDocument/2006/customXml" ds:itemID="{94B86B78-B0E4-4763-8C30-BCBFF8EC3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9aca68-7868-49cb-8160-79951adee53f"/>
    <ds:schemaRef ds:uri="491441f6-394c-4819-acdf-27a49fb74a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3952</Words>
  <Characters>22532</Characters>
  <Application>Microsoft Office Word</Application>
  <DocSecurity>0</DocSecurity>
  <Lines>187</Lines>
  <Paragraphs>52</Paragraphs>
  <ScaleCrop>false</ScaleCrop>
  <Company/>
  <LinksUpToDate>false</LinksUpToDate>
  <CharactersWithSpaces>26432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Scott</dc:creator>
  <cp:keywords/>
  <dc:description/>
  <cp:lastModifiedBy>Maria McCarthy (VACCHO)</cp:lastModifiedBy>
  <cp:revision>2</cp:revision>
  <cp:lastPrinted>2022-03-21T03:56:00Z</cp:lastPrinted>
  <dcterms:created xsi:type="dcterms:W3CDTF">2023-12-05T04:46:00Z</dcterms:created>
  <dcterms:modified xsi:type="dcterms:W3CDTF">2023-12-05T04:46:00Z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0x0101008B89A3994F374A46A5D05A7C32EBB8C2</vt:lpwstr>
  </property>
  <property fmtid="{D5CDD505-2E9C-101B-9397-08002B2CF9AE}" pid="3" name="MediaServiceImageTags">
    <vt:lpwstr/>
  </property>
  <property fmtid="{D5CDD505-2E9C-101B-9397-08002B2CF9AE}" pid="4" name="GrammarlyDocumentId">
    <vt:lpwstr>bda19a1db012aac65093a9a6531570a780b7208b65f7912d6b945785ca5a08e1</vt:lpwstr>
  </property>
</Properties>
</file>